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157 vom 20. Januar 2020</w:t>
      </w:r>
    </w:p>
    <w:p>
      <w:r>
        <w:t>FR Kantonsgericht, 2020-01-20, FR</w:t>
      </w:r>
    </w:p>
    <w:p>
      <w:r>
        <w:rPr>
          <w:b/>
        </w:rPr>
        <w:t xml:space="preserve">Quelle: </w:t>
      </w:r>
      <w:r>
        <w:t>https://mcp.opencaselaw.ch/entscheid/fr_gerichte_501_2018_157</w:t>
      </w:r>
    </w:p>
    <w:p>
      <w:r>
        <w:t>FR: FR_GERICHTE 501 2018 157 du 20 janvier 2020</w:t>
      </w:r>
    </w:p>
    <w:p>
      <w:r>
        <w:t>IT: FR_GERICHTE 501 2018 157 del 20 gennaio 2020</w:t>
      </w:r>
    </w:p>
    <w:p>
      <w:pPr>
        <w:pStyle w:val="Heading2"/>
      </w:pPr>
      <w:r>
        <w:t>Regeste</w:t>
      </w:r>
    </w:p>
    <w:p>
      <w:r>
        <w:t>Arrêt de la Cour d'appel pénal du Tribunal cantonal | Strafrecht</w:t>
      </w:r>
    </w:p>
    <w:p>
      <w:pPr>
        <w:pStyle w:val="Heading2"/>
      </w:pPr>
      <w:r>
        <w:t>Erwägungen</w:t>
      </w:r>
    </w:p>
    <w:p>
      <w:r>
        <w:rPr>
          <w:b/>
        </w:rPr>
        <w:t>E. 1</w:t>
      </w:r>
    </w:p>
    <w:p>
      <w:r>
        <w:t>et 399 al. 1 et 3 CPP). Quant à l’appel joint du Ministère public, il a également été interjeté en temps utile, soit dans les 20 jours (art. 400 al. 3 let. b CPP) dès notification de la déclaration d’appel, intervenue le 1er octobre 2018. Le Ministère public, qui est partie à la procédure d’appel (art. 104 al. 1 let. c CPP), a qualité pour former appel joint, conformément à l’art. 400 al. 2 et 3 CPP.</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25 juin 2018, A.________ a annoncé à la Juge de police son appel contre le jugement du 8 juin 2018, en respect du délai de 10 jours prévu par l'art. 399 al. 1 CPP. Le jugement intégralement rédigé lui a été notifié le 21 août 2018. Remise à la poste le 10 septembre 2018, sa déclaration d'appel a été interjetée en temps utile, soit dans le cadre du délai de 20 jours de l'art. 399 al. 3 CPP. Prévenue condamnée, A.________ a qualité pour interjeter appel (art. 104 al. 1 let. a, 382 al.</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quand bien même elle admet avoir séjourné illégalement en Suisse du 11 novembre 2010 au 19 janvier 2018, A.________ conteste en appel sa condamnation pour délit contre l’ancienne loi fédérale sur les étrangers (art. 115 al. 1 let. b LEtr) et conclut à son acquittement. Partant, elle doit être considérée comme remettant en cause l’ensemble du jugement de première instance. Cela vaut d’autant plus qu’elle conclut en outre au versement d’une indemnité de CHF 500.- au titre de dépens de première instance et à une indemnité de CHF 2'000.- pour ses dépens de deuxième instance, le tout sous suite de frais. Quant au Ministère public, il conclut au rejet de l’appel principal et à l’aggravation de la sanction infligée par la Juge de police à A.________ (modification de la nature et de la quotité de la peine), en ce sens qu’en lieu et place de la peine pécuniaire, A.________ doit être condamnée à une peine privative de liberté de 180 jours, avec sursis pendant deux ans, le tout sous suite de frais d’appel.</w:t>
      </w:r>
    </w:p>
    <w:p>
      <w:r>
        <w:rPr>
          <w:b/>
        </w:rPr>
        <w:t>E. 1.3</w:t>
      </w:r>
    </w:p>
    <w:p>
      <w:r>
        <w:t>Sur requête de l’appelante, considérant que l'appel est dirigé contre un jugement rendu par une Juge de police et que des débats ne paraissent pas nécessaires, le Président de la Cour de céans a proposé au Ministère public, le 9 novembre 2018, que l'appel soit traité en procédure écrite (406 al. 2 CPP), ce que le Ministère public a accepté par lettre du 12 novembre 2018.</w:t>
      </w:r>
    </w:p>
    <w:p>
      <w:r>
        <w:t>Tribunal cantonal TC Page 4 de 8</w:t>
      </w:r>
    </w:p>
    <w:p>
      <w:r>
        <w:rPr>
          <w:b/>
        </w:rPr>
        <w:t>E. 2</w:t>
      </w:r>
    </w:p>
    <w:p>
      <w:r>
        <w:t>Quotité de la peine</w:t>
      </w:r>
    </w:p>
    <w:p>
      <w:r>
        <w:rPr>
          <w:b/>
        </w:rPr>
        <w:t>E. 2.1</w:t>
      </w:r>
    </w:p>
    <w:p>
      <w:r>
        <w:t>La Juge de police a condamné A.________ à une peine pécuniaire de 60 jours-amende à CHF 10.- avec sursis pendant 2 ans. Elle a retenu, s’agissant de la quotité de cette peine, que la prévenue a séjourné en Suisse pendant plusieurs années alors qu’elle n’y était pas autorisée. A sa décharge, elle a tenu compte du fait que A.________ est venue en Suisse pour y rejoindre son compagnon, conformément aux coutumes maritales de son pays et qu’elle s’est elle-même dénoncée à l’autorité administrative, dénotant qu’elle souhaite désormais collaborer avec les autorités suisses. Elle n’a pas prononcé de peine privative de liberté à l’encontre de A.________ en application non seulement de la Directive 2008/115/CE du Parlement européen et du Conseil du 16 décembre 2008 relative aux normes et procédures communes applicables dans les États membres au retour des ressortissants de pays tiers en séjour irrégulier (ci-après Directive sur le retour), dont le contenu a été repris par arrêté fédéral du 18 juin 2010 , mais aussi de la jurisprudence fédérale y relative (ATF 143 IV 264). Selon cette jurisprudence, une personne n’ayant commis aucune autre infraction que le séjour illégal ne peut être condamnée à une peine privative de liberté, cette jurisprudence ne pouvant toutefois être interprétée dans le sens d’une absence totale de punissabilité. Au surplus, selon la jurisprudence posée par l’ATF 143 IV 249, le prononcé d’une peine pécuniaire ne serait pas incompatible avec la Directive sur le retour.</w:t>
      </w:r>
    </w:p>
    <w:p>
      <w:r>
        <w:rPr>
          <w:b/>
        </w:rPr>
        <w:t>E. 2.2</w:t>
      </w:r>
    </w:p>
    <w:p>
      <w:r>
        <w:t>Ainsi que cela ressort non seulement de son titre, mais aussi de ses articles 1er et suivants, la Directive sur le retour ne s’applique que pour autant qu’une procédure de retour de ressortissants de pays tiers en séjour irrégulier soit mise en œuvre par la voie décisionnelle. En l’occurrence, il ressort du dossier qu’aucune procédure de retour n’a été mise en œuvre par les autorités administratives à l’encontre de l’appelante et de sa famille. Bien plus, ainsi que le rappelle A.________ dans son mémoire du 17 décembre 2018, elle-même et sa famille ont obtenu une autorisation de séjour de type B par décision du 20 décembre 2018. Il s’ensuit que, comme le relève le Ministère public dans son appel joint, dès lors qu’aucune décision de retour n’est prononcée, la Directive éponyme ne peut pas trouver application. Il en est de même, à l’évidence, de la jurisprudence y relative. Contrairement à ce qui a été décidé par la Juge de police, on ne peut donc déduire des textes précités aucune règle qui interdirait d’emblée le prononcé d’une peine privative de liberté à l’encontre de l’appelante.</w:t>
      </w:r>
    </w:p>
    <w:p>
      <w:r>
        <w:rPr>
          <w:b/>
        </w:rPr>
        <w:t>E. 2.3</w:t>
      </w:r>
    </w:p>
    <w:p>
      <w:r>
        <w:t>Conformément à la règle de la lex mitior ancrée à l'art. 2 al. 2 CP, le nouveau droit est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t>Tribunal cantonal TC Page 5 de 8 L’art. 115 al. 1 let. b LEtr qui prévoit que toute personne qui séjourne illégalement en Suisse, notamment après l’expiration de la durée du séjour non soumis à autorisation ou du séjour autorisé, est punissable d’une peine privative de liberté d’un an au plus ou d’une peine pécuniaire est demeuré identique depuis le 15 mai 2010, ceci bien que la LEtr ait changé de nom depuis le 1er janvier 2019 pour devenir la LEI. En revanche, certaines dispositions du Code pénal concernant la peine pécuniaire et le sursis (art. 34 ss CP) ont été modifiées et sont entrées en vigueur le 1er janvier 2018. En particulier, la durée maximale de la peine pécuniaire a passé de 360 jours-amende à 180 jours-amende, de sorte que l’ancien droit permettait plus facilement de prononcer une peine pécuniaire en lieu et place d’une peine privative de liberté. Il sera donc applicable.</w:t>
      </w:r>
    </w:p>
    <w:p>
      <w:r>
        <w:rPr>
          <w:b/>
        </w:rPr>
        <w:t>E. 2.4</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rPr>
          <w:b/>
        </w:rPr>
        <w:t>E. 2.5</w:t>
      </w:r>
    </w:p>
    <w:p>
      <w:r>
        <w:t>En l’occurrence, A.________ reconnaît avoir séjourné illégalement en Suisse du 11 novembre 2010 au 19 janvier 2018, à savoir durant plus de sept ans. Eu égard à la durée du séjour illégal, la Cour de céans considère que la culpabilité de l’appelante est importante. Elle ne peut être que modérément réduite par les facteurs à prendre en compte à sa décharge, tels que les motifs de son séjour en Suisse, respectivement depuis novembre 2018, la régularisation de ses conditions de séjour. Les arguments tirés de la Directive sur le retour et de la situation financière, avancés par A.________, ne justifient pas son acquittement. Tout d’abord, comme relevé précédemment, la Directive sur le retour et la jurisprudence y relative ne trouvent pas application en l’espèce; la question du prononcé d’une peine privative de liberté doit donc demeurer ouverte. S’agissant de la peine pécuniaire prononcée par la Juge de police, la Cour rappelle non seulement que le montant du jour-amende correspond au minimum jurisprudentiel, mais aussi qu’elle a été assortie du sursis. De ce fait, la peine pécuniaire n’est actuellement pas exigible. Et même si elle avait dû être prononcée sans sursis, cela n’aurait en aucun cas justifié l’acquittement de la prévenue.</w:t>
      </w:r>
    </w:p>
    <w:p>
      <w:r>
        <w:t>Tribunal cantonal TC Page 6 de 8 S’agissant de la quotité de la peine, la Cour remarque que la Conférence des procureurs de Suisse (CPS) a émis des recommandations relativement à la fixation de la peine, notamment en cas de séjour illégal. De telles recommandations ne sont que des outils de travail, non- contraignants, à l'intention des autorités de poursuite pénale. Il n’en reste pas moins que de telles recommandations contribuent à harmoniser autant que possible l’application du droit en Suisse, ce qui permet, progressivement, à tendre à la mise en œuvre du principe de l’égalité devant la loi dans les matières concernées. Dans cette mesure, dans l’exercice de son pouvoir d’appréciation par rapport aux circonstances du cas d’espèce, la Cour de céans dispose de la faculté de s’en inspirer pour rendre ses jugements. Il ressort de ces recommandations que des séjours illégaux à partir de 12 mois devraient être punis de 90 unités pénales au moins. Eu égard aux faits, à savoir un séjour illégal en Suisse de près de 90 mois, mais aussi aux circonstances somme toute ordinaires qui l’entourent, force est d’admettre avec le Ministère public qu’en condamnant A.________ à une peine pécuniaire de 60 jours-amende (ou 60 unités pénales), la Juge de police a prononcé à son encontre une sanction trop clémente. Dans ces circonstances, compte tenu des motifs de la venue de l’intéressée en Suisse et de la très longue durée de sa présence illégale, mais aussi de l’absence d’antécédent et de sa situation personnelle favorable, la Cour estime équitable de la condamner à une peine équivalente à 180 unités pénales. Il s’ensuit le rejet de l’appel principal.</w:t>
      </w:r>
    </w:p>
    <w:p>
      <w:r>
        <w:rPr>
          <w:b/>
        </w:rPr>
        <w:t>E. 3</w:t>
      </w:r>
    </w:p>
    <w:p>
      <w:r>
        <w:t>Type de peine</w:t>
      </w:r>
    </w:p>
    <w:p>
      <w:r>
        <w:rPr>
          <w:b/>
        </w:rPr>
        <w:t>E. 3.1</w:t>
      </w:r>
    </w:p>
    <w:p>
      <w:r>
        <w:t>Il s’agit maintenant de déterminer si l’appelante doit être condamnée à une peine pécuniaire ou à une peine privative de liberté.</w:t>
      </w:r>
    </w:p>
    <w:p>
      <w:r>
        <w:rPr>
          <w:b/>
        </w:rPr>
        <w:t>E. 3.2</w:t>
      </w:r>
    </w:p>
    <w:p>
      <w:r>
        <w:t>En l’espèce, s’agissant des 180 unités pénales prononcées contre A.________ pour sanctionner son séjour illégal en Suisse (art. 115 al. 1 let. b LEtr), la peine pécuniaire entre en considération, que cela soit sous l’ancien ou le nouveau droit, dans la mesure où elle n’excède pas la limite maximale fixée par l’art. 34 al. 1 CP, dans sa version en vigueur depuis le 1er janvier 2018. Il faut dès lors déterminer si cette peine de 180 unités pénales doit être prononcée sous la forme d’une peine privative de liberté ou d’une peine pécuniaire de même durée.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p. 100 ss). Lorsque des motifs de prévention spéciale permettent de considérer qu'une peine pécuniaire ou une peine de travail d'intérêt général seraient d'emblée inadaptées, l'autorité peut prononcer une</w:t>
      </w:r>
    </w:p>
    <w:p>
      <w:r>
        <w:t>Tribunal cantonal TC Page 7 de 8 peine privative de liberté de courte durée (arrêts 6B_279/2019 précité consid. 2.2; 6B_887/2017 précité consid. 4.2). Le juge doit motiver le choix de la courte peine privative de liberté ferme de manière circonstanciée (art. 41 al. 2 CP), mentionnant clairement en quoi il y a lieu d'admettre que la peine pécuniaire ne paraît pas adéquate (ATF 134 IV 60 consid. 8.4 p. 80; arrêt 6B_279/2019 précité consid. 2.2). Vu l’absence d’antécédent et la régularisation de sa situation au niveau de la police des étrangers, il n’y a pas de risque de récidive et aucun motif de prévention spéciale ne justifierait le prononcé d’une peine privative de liberté. Partant, c’est bien une peine pécuniaire de 180 jours-amende qui sera prononcée, le montant du jour-amende étant fixé à CHF 10.-. En l’espèce, la Cour remarque que A.________ ne figure pas au casier judiciaire et qu’elle a désormais régularisé sa situation. Rien ne s’oppose donc à l’octroi du sursis. Le Ministère public ne remet du reste pas en cause l’octroi du sursis accordé en première instance. La Cour décide par conséquent d’assortir la peine pécuniaire prononcée d’un sursis de deux ans. Il s’ensuit l’admission partielle de l’appel joint.</w:t>
      </w:r>
    </w:p>
    <w:p>
      <w:r>
        <w:rPr>
          <w:b/>
        </w:rPr>
        <w:t>E. 4</w:t>
      </w:r>
    </w:p>
    <w:p>
      <w:r>
        <w:t>En application des art. 421 et 426 CPP, les frais de procédure sont mis à la charge de A.________. Ils sont fixés à Fr. 120.- pour l’émolument de justice et à Fr. 30.- pour les débours, sous réserve de factures ou d’opérations complémentaires, soit Fr. 150.- au total. II. Les frais judiciaires d’appel, fixés à CHF 1'100.- (émolument: CHF 1'000.-; débours: CHF 100.-) sont mis à la charge de A.________ à raison des 3/4. III. Une indemnité réduite de CHF 200.- est accordée à A.________ pour ses frais de défense (art. 429 CPP). En application de l’art. 442 al. 4 CPP, elle est compensée avec une partie des frais de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janvier 2020 Le Président : La Greffière-rapporteure :</w:t>
      </w:r>
    </w:p>
    <w:p>
      <w:r>
        <w:rPr>
          <w:b/>
        </w:rPr>
        <w:t>E. 4.1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rejet de l'appel principal et l'admission partielle de l'appel joint, il se justifie que les ¾ des frais de seconde instance soient supportés par la prévenue. S’agissant de la répartition des frais de première instance, il n'y a pas lieu de la modifier.</w:t>
      </w:r>
    </w:p>
    <w:p>
      <w:r>
        <w:rPr>
          <w:b/>
        </w:rPr>
        <w:t>E. 4.2</w:t>
      </w:r>
    </w:p>
    <w:p>
      <w:r>
        <w:t>Si elle avait eu entièrement gain de cause, l’indemnité qui aurait été accordée pour les dépenses occasionnées par l’exercice raisonnable de ses droits de procédure aurait été fixée à CHF 800.-. L’appelante succombant essentiellement en appel et les frais de procédure étant mis à sa charge à raison des ¾, une indemnité réduite de CHF 200.- (1/4 x CHF 800.-) lui est accordée sur la base de l’art. 429 CPP pour ses frais de défense. Elle sera compensée (art. 442 al. 4 CPP) avec une partie des frais de procédure d’appel. (dispositif en page suivante)</w:t>
      </w:r>
    </w:p>
    <w:p>
      <w:r>
        <w:t>Tribunal cantonal TC Page 8 de 8 la Cour arrête : I. L'appel de A.________ est rejeté. L'appel joint du Ministère public est partiellement admis. Partant, le dispositif du jugement rendu le 8 juin 2018 par la Juge de police de l'arrondissement de la Broye est modifié. Il a dorénavant la teneur suivante: 1. A.________ est reconnue coupable de délit contre la loi fédérale sur les étrangers (séjour illégal). 2. En application des art. 115 al. let. b LEtr et des art. 34, 42, 44 et 47 aCP, elle est condamnée à une peine pécuniaire de 180 jours-amende avec sursis pendant 2 ans, le montant du jour-amende étant fixé à CHF 10.-. 3. La requête de A.________ tendant au versement d’une indemnité au sens de l’art. 429 CPP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