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71 vom 25. August 2017</w:t>
      </w:r>
    </w:p>
    <w:p>
      <w:r>
        <w:t>FR Kantonsgericht, 2017-08-25, FR</w:t>
      </w:r>
    </w:p>
    <w:p>
      <w:r>
        <w:rPr>
          <w:b/>
        </w:rPr>
        <w:t xml:space="preserve">Quelle: </w:t>
      </w:r>
      <w:r>
        <w:t>https://mcp.opencaselaw.ch/entscheid/fr_gerichte_501_2017_71</w:t>
      </w:r>
    </w:p>
    <w:p>
      <w:r>
        <w:t>FR: FR_GERICHTE 501 2017 71 du 25 août 2017</w:t>
      </w:r>
    </w:p>
    <w:p>
      <w:r>
        <w:t>IT: FR_GERICHTE 501 2017 71 del 25 agosto 2017</w:t>
      </w:r>
    </w:p>
    <w:p>
      <w:pPr>
        <w:pStyle w:val="Heading2"/>
      </w:pPr>
      <w:r>
        <w:t>Regeste</w:t>
      </w:r>
    </w:p>
    <w:p>
      <w:r>
        <w:t>Arrêt de la Cour d'appel pénal du Tribunal cantonal | Strafrecht</w:t>
      </w:r>
    </w:p>
    <w:p>
      <w:pPr>
        <w:pStyle w:val="Heading2"/>
      </w:pPr>
      <w:r>
        <w:t>Erwägungen</w:t>
      </w:r>
    </w:p>
    <w:p>
      <w:r>
        <w:rPr>
          <w:b/>
        </w:rPr>
        <w:t>E. 1</w:t>
      </w:r>
    </w:p>
    <w:p>
      <w:r>
        <w:t>A.________ est reconnu coupable de diffamation (art. 173 al. 1 CP)</w:t>
      </w:r>
    </w:p>
    <w:p>
      <w:r>
        <w:rPr>
          <w:b/>
        </w:rPr>
        <w:t>E. 2</w:t>
      </w:r>
    </w:p>
    <w:p>
      <w:r>
        <w:t>En application de la disposition précitée et des articles 34, 42, 44, 47, 47 et 1’6 CP, A.________ est condamnée à: - une peine pécuniaire de 15 jours-amende, le montant du jour-amende étant fixé à CHF 10.-, avec sursis durant 2 ans; - une amende de CHF 300.-.</w:t>
      </w:r>
    </w:p>
    <w:p>
      <w:r>
        <w:rPr>
          <w:b/>
        </w:rPr>
        <w:t>E. 3</w:t>
      </w:r>
    </w:p>
    <w:p>
      <w:r>
        <w:t>Dans le délai légal de trente jours fixé par la liste de frais, qui sera envoyée ultérieurement, A.________ est invitée à s’acquitter de l’amende de CHF 300.-.</w:t>
      </w:r>
    </w:p>
    <w:p>
      <w:r>
        <w:rPr>
          <w:b/>
        </w:rPr>
        <w:t>E. 4</w:t>
      </w:r>
    </w:p>
    <w:p>
      <w:r>
        <w:t>En cas de non paiement de l’amende dans le délai imparti et si celle-ci est inexécutable par la voie de la poursuite pour dettes, elle fera place à 3 jours de peine privative de liberté de substitution (art. 106 CP).</w:t>
      </w:r>
    </w:p>
    <w:p>
      <w:r>
        <w:rPr>
          <w:b/>
        </w:rPr>
        <w:t>E. 5</w:t>
      </w:r>
    </w:p>
    <w:p>
      <w:r>
        <w:t>A.________ est astreinte à verser à B.________, par l’intermédiaire de son mandataire Me Patrick Gruber, la somme de CHF 600.- à titre d’indemnité pour ses frais de défense.</w:t>
      </w:r>
    </w:p>
    <w:p>
      <w:r>
        <w:rPr>
          <w:b/>
        </w:rPr>
        <w:t>E. 6</w:t>
      </w:r>
    </w:p>
    <w:p>
      <w:r>
        <w:t>En application des art. 421 et 426 CPP, les frais de la procédure sont mis à la charge de A.________. Ils sont fixés à CHF 400.- pour l’émolument et CHF 100.- pour les débours pour la procédure devant la Juge de police, auxquels viennent s’ajouter les frais du Ministère public qui s’élèvent à CHF 355.- (émolument: CHF 250.-; frais de dossier: CHF 45.-; débours: CHF 60.-), soit au total CHF 855.-. »</w:t>
      </w:r>
    </w:p>
    <w:p>
      <w:r>
        <w:t>Tribunal cantonal TC Page 4 de 4 II. Les frais de la procédure d’appel, par CHF 440.- (émolument: CHF 400.-; débours: CHF 40.-), sont mis à la charge de A.________. Il n’est pas alloué d'indemnité au sens de l'art. 433 CPP à la partie plaignante.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août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