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42 vom 6. Oktober 2017</w:t>
      </w:r>
    </w:p>
    <w:p>
      <w:r>
        <w:t>FR Kantonsgericht, 2017-10-06, FR</w:t>
      </w:r>
    </w:p>
    <w:p>
      <w:r>
        <w:rPr>
          <w:b/>
        </w:rPr>
        <w:t xml:space="preserve">Quelle: </w:t>
      </w:r>
      <w:r>
        <w:t>https://mcp.opencaselaw.ch/entscheid/fr_gerichte_501_2017_42</w:t>
      </w:r>
    </w:p>
    <w:p>
      <w:r>
        <w:t>FR: FR_GERICHTE 501 2017 42 du 6 octobre 2017</w:t>
      </w:r>
    </w:p>
    <w:p>
      <w:r>
        <w:t>IT: FR_GERICHTE 501 2017 42 del 6 ottobre 2017</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De plus, A.________, en tant que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w:t>
      </w:r>
    </w:p>
    <w:p>
      <w:r>
        <w:t>Tribunal cantonal TC Page 3 de 9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attaque l’entier du jugement le concernant, à l’exception de l’indemnité allouée à son défenseur d’office.</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En l’espèce, il n’y a pas de réquisitions de preuve. En outre, le dossier étant complet, il n’y a pas lieu d’aller au-delà de l’audition du prévenu sur sa situation personnelle actuelle.</w:t>
      </w:r>
    </w:p>
    <w:p>
      <w:r>
        <w:rPr>
          <w:b/>
        </w:rPr>
        <w:t>E. 2</w:t>
      </w:r>
    </w:p>
    <w:p>
      <w:r>
        <w:t>L’appelant conteste s’être rendu coupable de rixe. Il estime que c’est à tort que les premiers juges ont retenu qu’il avait activement participé à la bagarre et que son comportement ne s’est pas limité à des gestes défensifs. Il prétend qu’il a fait l’objet d’une agression de la part du groupe rival et qu’il ne s’est même pas défendu (cf. plaidoirie de Me Luc Esseiva en séance).</w:t>
      </w:r>
    </w:p>
    <w:p>
      <w:r>
        <w:rPr>
          <w:b/>
        </w:rPr>
        <w:t>E. 2.1</w:t>
      </w:r>
    </w:p>
    <w:p>
      <w:r>
        <w:t>et 6S.257/2005 du 9 novembre 2005 consid. 1.1). L’appréciation des preuves doit se faire dans son ensemble et le juge peut être convaincu de la réalité d’un fait en se fondant sur le rapprochement de plusieurs éléments ou indices (preuve par indices: arrêt TF 6B_642/2012 du 22 janvier 2013 consid. 1.1, 6B_269/2012 du 17 juillet 2012 consid. 1.2). L’expérience générale de la vie peut aussi servir à la conviction du juge et les faits enseignés par cette expérience n’ont pas à être établis par des preuves figurant au dossier (arrêt TF 6B_860/2010 du 6 décembre 2010 consid. 1.2). Dans le cadre du principe de libre appréciation des preuves, rien ne s’oppose non plus à ne retenir qu’une partie des déclarations d’un témoin ou d’une victime globalement crédible (arrêt TF 6B_614/2012 du 15 février 2013 consid. 3.2.5, 6B_637/2012 du 21 janvier 2013 consid. 5.4). Enfin, lorsque l’accusé fait des déclarations contradictoires, il ne peut invoquer la présomption d’innocence pour contester les conclusions défavorables que le juge a, le cas échéant, tirées de ses déclarations (arrêt TF 6B_562/2010 du 28 octobre 2010 consid. 2.1.2 in JdT 2010 I 567).</w:t>
      </w:r>
    </w:p>
    <w:p>
      <w:r>
        <w:rPr>
          <w:b/>
        </w:rPr>
        <w:t>E. 2.2</w:t>
      </w:r>
    </w:p>
    <w:p>
      <w:r>
        <w:t>La présomption d’innocence, garantie par les art. 14 par. 2 Pacte ONU, 6 par. 2 CEDH, 32 al. 1 Cst. féd. et 10 CPP, ainsi que son corollaire, le principe in dubio pro reo, concernent tant le fardeau de la preuve que l’appréciation des preuves. En tant que règle générale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des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w:t>
      </w:r>
    </w:p>
    <w:p>
      <w:r>
        <w:t>Tribunal cantonal TC Page 5 de 9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preuves et griefs invoqués, mais peut se limiter à ceux qui apparaissent pertinents (ATF 138 I 232 consid. 5.1). Les art. 9 Cst. féd. et 6 par. 1 CEDH n’ont pas une portée plus étendue. En présence de versions contradictoires, il appartient au tribunal de se forger son intime conviction sur la base des éléments pertinents du dossier et de la crédibilité des protagonistes aussi, ce qu’il apprécie librement (art. 139 al. 1 et 10 al. 2 CPP; arrêt TF 6B_842/2011 du 9 janvier 2012 consid.</w:t>
      </w:r>
    </w:p>
    <w:p>
      <w:r>
        <w:rPr>
          <w:b/>
        </w:rPr>
        <w:t>E. 2.3</w:t>
      </w:r>
    </w:p>
    <w:p>
      <w:r>
        <w:t>Après avoir analysé les déclarations des protagonistes (cf. jugement querellé, p. 4 ss, DO 10290 ss) et procédé à une synthèse (cf. jugement querellé, p. 7 ss, DO 10293 ss), les premiers juges sont parvenus à la conclusion que tous les participants (hormis F.________ et H.________) ont, à des degrés et à des intensités différents, donné des coups. Ils ont considéré que, contrairement à ce qu’a prétendu A.________, ce dernier a activement participé à la bagarre et son comportement ne s’est pas limité à des gestes défensifs (jugement querellé p. 9 s). En effet, les premiers juges sont d’avis que l’intérêt de A.________ à arranger le déroulement des faits pour se disculper est évident et commande de considérer ses déclarations avec beaucoup de circonspection. Par conséquent, le Tribunal pénal a jugé que, dans le contexte de rivalité existant entre les deux groupes de jeunes, l’hypothèse selon laquelle G.________, A.________ et H.________ auraient été victimes d’une agression n’est pas crédible (jugement querellé p. 8 s.). Contrairement à ce qu’a retenu le Tribunal pénal, les déclarations de A.________ sont claires et constantes quant au rôle qu’il a tenu dans la bagarre et elles ont été corroborées par B.________, particulièrement lorsqu’il a été interrogé le 13 septembre 2011, soit quatre jours après l’altercation, par H.________ et par C.________, conformément à ce qui est rappelé ci-dessous. A.________ a déclaré: « Alors que nous marchions, je me suis retourné et j’ai vu qu’un groupe nous suivait de très près. Je leur ai demandé ce qu’il y avait et c’est là qu’immédiatement j’ai été sprayé… Ensuite les coups sont arrivés » (DO 2037 l. 57-60); « C’est vers le kiosque que nous avons été agressés. Comme j’étais le plus en arrière du groupe, j’ai pris en premier un coup de spray au poivre et des coups » (DO 2105 l. 10 s.), ce qui a été confirmé par H.________: « J’ai vu deux personnes courir sur G.________ et lui donner des coups. J’ai reçu du spray au poivre au visage… J’ai encore pu voir A.________ recevoir du spray avant moi » (DO 2102 l. 9-10 et 16), par B.________: « Lors de la bagarre, j’ai été incommodé par du spray » (DO 2013 l. 59, cf. aussi DO 2109 l. 53), et par E.________: « J’ai utilisé mon spray au poivre… J’ai sprayé la mêlée » (DO</w:t>
      </w:r>
    </w:p>
    <w:p>
      <w:r>
        <w:t>Tribunal cantonal TC Page 6 de 9 2118 l. 47 et 54-55). D’ailleurs, A.________ a souffert d’une irritation oculaire au spray au poivre (DO 10'175) A.________ a poursuivi: « Quant à moi, ils m’ont frappé avec les poings et les pieds. Je suis tombé sur la route avant le passage pour piéton. J’ai essayé de me relever mais j’ai été traîné sur le trottoir d’en face. Je voulais me protéger et j’ai reçu un coup de pied dans les côtes. En me relevant, j’ai vu plusieurs jambes. J’ai compris qu’ils étaient plusieurs sur moi. Ils m’ont fait un balayage et m’ont donné des coups au sol. Je pense que l’agression a duré au minimum cinq minutes. » (DO 2015 l. 13 ss). Ces déclarations se recoupent parfaitement avec celles de B.________ et de C.________. B.________ a reconnu s’être battu avec A.________ (« le grand blond », cf. aussi DO 3049 l. 450 et DO 3050 l. 508-511): « En premier, je l’ai poussé » (DO 3049 l. 465)… « Je lui ai donné des coups de pied et lui essayait de se défendre mais je ne crois pas avoir reçu un coup. Je ne l’ai pas blessé. » (DO 2009 l. 64-65). Ces déclarations sont déterminantes puisqu’elles ont été recueillies presque immédiatement après l’incident, à un moment où les souvenirs sont les plus prégnants. B.________ a également précisé: « Sauf erreur, il y avait aussi C.________ qui se battait contre le grand » (DO 2109 l. 54)… Je suis allé tout seul face à A.________… Ce n’est que par la suite que C.________ est venu me prêter main forte. Je ne lui avais rien demandé. Il est venu de son propre chef (DO 3051 l. 515 et 522 s.), ce que A.________ a confirmé: « … j’ai vu qu’il y avait B.________, C.________ et éventuellement D.________ qui s’en prenaient à moi » (DO 3038 l. 86-87). Entendu par la police le 22 février 2012, C.________ a déclaré: « Lorsque nous avons reçu du spray, nous sommes tous deux tombés au sol. Je l’ai fait basculer, un peu comme une prise de judo » (DO 2124 l. 39-40), confirmant ainsi le balayage décrit par A.________. B.________ a également confirmé que A.________ se trouvait au sol près du trottoir (DO 3049 l. 470). Par conséquent, à deux contre une personne à terre, le combat n’était pas égal. D’ailleurs, A.________ a souffert d’une contusion nasale et d’une irritation oculaire par spray au poivre et il s’est rendu au service des urgences de l’HFR en expliquant qu’il avait reçu plusieurs coups sur la tête, se plaignant d’une irritation au niveau des yeux et de douleurs nasales (DO 10175) alors que les deux autres n’ont pas été blessés. A.________ a ajouté: « La seule chose que j’ai faite c’est de me retenir au t-shirt de B.________ lorsqu’ils m’on fait un balayage » (DO 3037 l. 73-74); il a en effet déchiré le t-shirt de B.________ en se retenant à lui (DO 3037 l. 43-44), ce que B.________ a confirmé: « J’ai vu que mes habits étaient déchirés » (DO 2109 l. 58)… « C’était ma chemise. C’est lorsque A.________ s’est agrippé à moi » (DO 3050 l. 481). B.________ a également précisé qu’il y avait deux champs de bataille (DO 2013 l. 47); il ressort en effet du dossier qu’il s’est battu avec C.________ contre A.________, les autres protagonistes formant un autre groupe (DO 2140 l. 54-55). A.________ a déclaré qu’il n’était pas possible qu’il se soit battu avec B.________ à coups de pieds et de poings car il avait été sprayé, avait de la difficulté à ouvrir les yeux et ils étaient trois sur lui, précisant qu’il n’a pas pu se défendre et qu’il n’a pas donné de coups (DO 3037 l. 44-46, 68-69). Cette description de la situation est confortée par les diverses déclarations figurant au dossier et reproduites ci-dessus. Certes, entendu quatre mois après les faits, B.________ a déclaré: « Le grand qui accompagnait G.________ s’est mis face à moi. Puis, nous nous sommes retrouvés au milieu de la route en train de se battre et sommes tombés sur la route. On se donnait des coups de pieds, de poings et de genoux. Nous n’avons pas eu de blessures » (DO 2109 l. 49 ss), ce qui n’est pas tout à fait exact s’agissant de A.________. Par la suite, le 6 décembre 2012, B.________ a déclaré: « C’était un peu un échange de coups. Dans la confusion, en bougeant, en se retournant, on a pris les deux</w:t>
      </w:r>
    </w:p>
    <w:p>
      <w:r>
        <w:t>Tribunal cantonal TC Page 7 de 9 des coups. Je ne sais pas quels types de coups il m’a donnés » (DO 3049 l. 453-455). Il a toujours admis avoir donné le premier coup: « En premier, je l’ai poussé. Ensuite, c’est devenu confus et je ne peux pas vous donner plus de détails » (DO 3049 l. 462 à 466)… « Je suis allé tout seul face à A.________… Ce n’est que par la suite que C.________ est venu me prêter main forte. Je ne lui avais rien demandé. Il est venu de son propre chef » (DO 3051 l. 515 et 522 s.). Ainsi, après avoir affirmé que A.________ a essayé de se défendre face aux coups qu’il lui assénait mais sans que lui-même en ait reçus, B.________ a changé sa version pour dire qu’il y avait eu échange de coups entre eux deux, sans toutefois être en mesure de dire quel type de coups il avait reçus. La Cour retient ses premières déclarations précises au sujet de l’attitude de A.________ qui n’a fait que se défendre en encaissant ses coups, ce que ce dernier a d’ailleurs toujours fait valoir. En effet, par la suite, B.________ est resté très vague et n’a apporté aucun détail sur les coups qu’il aurait prétendument encaissés, alors qu’il n’a pas été blessé. Ainsi, s’agissant de A.________, il ressort du dossier qu’il a été agressé par B.________, qui s’en est pris à lui le premier et l’a poussé, aussitôt rejoint par C.________. Sprayé dès le début de l’incident, A.________, qui n’y voyait rien, n’a pas été en mesure de prendre une part active dans la bagarre, les forces n’étant pas égales. Il est tombé sur la route, suite à la prise effectuée par C.________, s’est retenu au t-shirt de B.________ en tombant, puis a été frappé à coups de poings et de pieds alors qu’il était au sol.</w:t>
      </w:r>
    </w:p>
    <w:p>
      <w:r>
        <w:rPr>
          <w:b/>
        </w:rPr>
        <w:t>E. 3</w:t>
      </w:r>
    </w:p>
    <w:p>
      <w:r>
        <w:t>L’appel de A.________ doit ainsi être admis et la cause rejugée dans le sens de son acquittement du chef de prévention de rixe eu égard aux faits décrits dans l’ordonnance pénale, valant acte d’accusation, du 11 avril 2014 (DO 10'030 ss).</w:t>
      </w:r>
    </w:p>
    <w:p>
      <w:r>
        <w:rPr>
          <w:b/>
        </w:rPr>
        <w:t>E. 4</w:t>
      </w:r>
    </w:p>
    <w:p>
      <w:r>
        <w:t>Les frais de la procédure, tant de première instance que d’appel, sont mis à la charge de l’Etat (art. 428 al. 1 et 3 CPP). Les frais judiciaires d’appel comprennent un émolument de CHF 2'000.- et les débours de CHF 200.- (art. 422, 424 CPP, 35 et 43 RJ). Les débours comprennent notamment les frais imputables à la défense d'office et à l'assistance gratuite (art. 422 al. 2 let. a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TVA est de 8% (art. 25 al. 1 de la loi du 12 juin 2009 sur la TVA [LTVA; RS 641.20]). Les autorités cantonales jouissent d’une importante marge d’appréciation lorsqu’elles fixent, dans une procédure, la rémunération du défenseur d’office (BOHNET/MARTENENT, Droit de la profession d’avocat, Berne 2009, n. 1756). Il est reconnu que le temps consacré à la procédure ne doit être</w:t>
      </w:r>
    </w:p>
    <w:p>
      <w:r>
        <w:t>Tribunal cantonal TC Page 8 de 9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Schweizeriches Strafprozessrecht, 6ème éd., Bâle 2005, § 109 n. 5).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CO n. 426; RFJ 2000 p. 117 consid. 5). En l’espèce, Me Luc Esseiva a été désigné défenseur d’office de A.________ par décision du Président du Tribunal pénal de l’arrondissement de la Sarine du 10 juin 2014 (DO 10’055). Cette désignation vaut également pour la procédure d’appel. Sur la base de la liste de frais qu’il a produite ce jour, la Cour retient que Me Luc Esseiva a consacré utilement 15.5 heures à la défense de son client. Aux honoraires d’un montant de CHF 2’790.- (15.5 heures à CHF 180.-/h) s’ajoutent CHF 139.50 pour les débours (5%) et CHF 30.- pour les frais de vacation. Ce montant total de CHF 2’959.50 est soumis à la TVA de 8%, soit CHF 236.75, de sorte que l’indemnité du défenseur d’office de A.________, Me Luc Esseiva, pour la procédure d’appel, est fixée à CHF 3'196.25. Compte tenu du sort réservé à l’appel, cette indemnité n’est pas sujette à remboursement.</w:t>
      </w:r>
    </w:p>
    <w:p>
      <w:r>
        <w:rPr>
          <w:b/>
        </w:rPr>
        <w:t>E. 5</w:t>
      </w:r>
    </w:p>
    <w:p>
      <w:r>
        <w:t>Comme A.________ n’a pas lui-même à supporter de dépenses relatives à un mandataire privé, il ne saurait prétendre à l'octroi d'une indemnité au sens de l’art. 429 CPP (cf. ATF 138 IV 205 consid. 1), que ce soit pour la première instance ou la procédure d’appel. Partant, sa requête y afférent doit être rejetée. (dispositif en page suivante)</w:t>
      </w:r>
    </w:p>
    <w:p>
      <w:r>
        <w:t>Tribunal cantonal TC Page 9 de 9 la Cour arrête: I. L’appel de A.________ est admis. Partant, 1. A.________ est acquitté du chef d’accusation de rixe au sens de l’art. 133 al. 1 CP. 2. En application des art. 423 et 428 al. 3 CPP, les frais de procédure de première instance (émolument: CHF 440.-; débours: CHF 6'572.65) sont mis à la charge de l’Etat. 3. L’indemnité du défenseur d’office de A.________, Me Luc Essiva, pour la procédure de première instance, est fixée à CHF 6'542.65 (dont 484.65 de TVA à 8%). Cette indemnité n’est pas soumise à remboursement. II. Les frais judiciaires d’appel, fixés à CHF 2’200.- (émolument: CHF 2'000.-; débours: CHF 200.-), sont mis à la charge de l’Etat. III. L’indemnité de défenseur d’office de A.________ due à Me Luc Esseiva pour l’appel est fixée à CHF 3'196.25, TVA par CHF 236.75 comprise. Cette indemnité n’est pas soumise à remboursement. IV. La requête d’indemnité au sens de l’art. 429 CPP pour les deux instances formulée par A.________ est rejetée.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octobre 2017/lda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