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186 vom 30. April 2019</w:t>
      </w:r>
    </w:p>
    <w:p>
      <w:r>
        <w:t>FR Kantonsgericht, 2019-04-30, FR</w:t>
      </w:r>
    </w:p>
    <w:p>
      <w:r>
        <w:rPr>
          <w:b/>
        </w:rPr>
        <w:t xml:space="preserve">Quelle: </w:t>
      </w:r>
      <w:r>
        <w:t>https://mcp.opencaselaw.ch/entscheid/fr_gerichte_501_2017_186</w:t>
      </w:r>
    </w:p>
    <w:p>
      <w:r>
        <w:t>FR: FR_GERICHTE 501 2017 186 du 30 avril 2019</w:t>
      </w:r>
    </w:p>
    <w:p>
      <w:r>
        <w:t>IT: FR_GERICHTE 501 2017 186 del 30 aprile 2019</w:t>
      </w:r>
    </w:p>
    <w:p>
      <w:pPr>
        <w:pStyle w:val="Heading2"/>
      </w:pPr>
      <w:r>
        <w:t>Regeste</w:t>
      </w:r>
    </w:p>
    <w:p>
      <w:r>
        <w:t>Arrêt de la Cour d'appel pénal du Tribunal cantonal | Strafrecht</w:t>
      </w:r>
    </w:p>
    <w:p>
      <w:pPr>
        <w:pStyle w:val="Heading2"/>
      </w:pPr>
      <w:r>
        <w:t>Erwägungen</w:t>
      </w:r>
    </w:p>
    <w:p>
      <w:r>
        <w:rPr>
          <w:b/>
        </w:rPr>
        <w:t>E. 2</w:t>
      </w:r>
    </w:p>
    <w:p>
      <w:r>
        <w:t>Dans la mesure où le prévenu conclut finalement à ce que la peine doit être fixée à 360 jours- amende, tous ses arguments sur la quotité de la peine sont inutiles. Toutefois, comme la Cour n’est pas liée par les conclusions du prévenu, et, conformément à l’art. 404 al. 2 CPP, elle examinera néanmoins la question de la quotité de la peine.</w:t>
      </w:r>
    </w:p>
    <w:p>
      <w:r>
        <w:rPr>
          <w:b/>
        </w:rPr>
        <w:t>E. 3.1</w:t>
      </w:r>
    </w:p>
    <w:p>
      <w:r>
        <w:t>Dans son appel motivé du 8 mars 2018 (p. 10), A.________ estime que c'est le nouveau droit des sanctions qui doit s'appliquer parce que depuis le 1er janvier 2018, l'art. 34 al. 1 CP fixe à 180 jours-amende le maximum de la peine pécuniaire.</w:t>
      </w:r>
    </w:p>
    <w:p>
      <w:r>
        <w:t>Tribunal cantonal TC Page 4 de 10</w:t>
      </w:r>
    </w:p>
    <w:p>
      <w:r>
        <w:rPr>
          <w:b/>
        </w:rPr>
        <w:t>E. 3.2</w:t>
      </w:r>
    </w:p>
    <w:p>
      <w:r>
        <w:t>En date du 1er janvier 2018, de nouvelles dispositions du Code pénal relatives aux peines et aux mesures sont entrées en vigueur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w:t>
      </w:r>
    </w:p>
    <w:p>
      <w:r>
        <w:rPr>
          <w:b/>
        </w:rPr>
        <w:t>E. 3.3</w:t>
      </w:r>
    </w:p>
    <w:p>
      <w:r>
        <w:t>En l'espèce, le nouveau droit a durci le régime des sanctions, supprimant le travail d'intérêt général (art. 37 CP) et réduisant la possibilité de prononcer une peine pécuniaire (art. 34 CP) avec la réintroduction des courtes peines privatives de liberté en remplacement des peines pécuniaires supérieures à 180 jours-amende. Par conséquent, c'est à juste titre qu'il est fait application de la loi antérieure. En effet, avec le nouveau droit, le prévenu aurait nécessairement été condamné à une peine privative de liberté dans la mesure où la peine justifiée dépasse 180 unités pénales, ce qui lui est moins favorable.</w:t>
      </w:r>
    </w:p>
    <w:p>
      <w:r>
        <w:rPr>
          <w:b/>
        </w:rPr>
        <w:t>E. 4.1</w:t>
      </w:r>
    </w:p>
    <w:p>
      <w:r>
        <w:t>Dans son appel, A.________ a demandé à être entendu à nouveau mais la Cour constate que l'appelant a demandé l'application de la procédure écrite et qu'il a donc renoncé à son audition ainsi qu'à celle de son épouse, ce qu'il a expressément confirmé par lettre du 1er février 2019. Par conséquent, ses arguments exposés en lien avec le droit d’être entendu (cf. appel motivé p. 11 à 13, let. B) deviennent sans objet.</w:t>
      </w:r>
    </w:p>
    <w:p>
      <w:r>
        <w:rPr>
          <w:b/>
        </w:rPr>
        <w:t>E. 4.2</w:t>
      </w:r>
    </w:p>
    <w:p>
      <w:r>
        <w:t>L’appelant invoque également une violation du droit à un procès équitable dont découle celui d’égalité des armes inscrit à l’art. 3 al. 2 let. c in initio CPP parce qu’il n’était pas assisté d’un défenseur à l’instruction et devant la Juge de police (cf. appel motivé p. 12 ch. 6). En l’espèce, les conditions d’une défense obligatoire au sens de l’art. 130 CPP ne sont pas remplies ; en effet, selon l’appréciation tant du Procureur que de la Juge de police et de la Cour d’appel, une peine privative de liberté, qui plus est supérieure à 12 mois, n’a jamais été envisagée. Le Procureur, lequel a renoncé à participé aux débats de première instance, a d’ailleurs requis une peine pécuniaire seulement. En outre, compte tenu du fait que le prévenu a les moyens d’une défense privée conformément à l’art. 129 CPP, l’art. 132 al. 2 et 3 CPP n’est pas applicable (cf. PC CPP art. 132 n. 21). Les faits reprochés au prévenu ainsi que le droit applicable ne présentent aucune difficulté. Le prévenu savait, par l’acte d’accusation du 6 septembre 2016 complémentaire à celui du 4 décembre 2015 (DO 50 2016 119 P. 95 ss), ce qui lui était reproché étant précisé qu’il avait déjà été condamné pour des faits similaires le 30 septembre 2010, et il savait également qu’il risquait une peine pécuniaire totale de 360 jours-amende, sans sursis. Par conséquent, le grief de l’appelant tombe à faux.</w:t>
      </w:r>
    </w:p>
    <w:p>
      <w:r>
        <w:t>Tribunal cantonal TC Page 5 de 10</w:t>
      </w:r>
    </w:p>
    <w:p>
      <w:r>
        <w:rPr>
          <w:b/>
        </w:rPr>
        <w:t>E. 4.3</w:t>
      </w:r>
    </w:p>
    <w:p>
      <w:r>
        <w:t>L’appelant soutient enfin qu’il ne ressort pas du procès-verbal d’audition du 6 juillet 2017 qu’il a été informé de ses droits de partie par la Juge de police et estime que l’art. 107 al. 2 CPP a été violé en relation avec les art. 107 al. 1 et 129 CPP (cf. appel motivé p. 12 ch. 5). La Cour constate que le prévenu a été entendu la première fois par la Police le 28 août 2015 en qualité de prévenu, qu’il a reçu le formulaire « Droits et obligations de la personne prévenue » et qu’il a compris la teneur de ce formulaire, qu’il a accepté de collaborer et qu’il n’a pas souhaité faire appel à un avocat. Il a signé ce procès-verbal (DO 50 2015 185 P. 2040 et 2041). Il en va de même s’agissant de l’audition du prévenu sur sa situation personnelle qui a eu lieu le même jour (DO idem P. 2043 et 2044). Par la suite, l’avis de clôture d’instruction lui a été adressé en sa qualité de prévenu (DO 50 2016 119 P. 94), l’acte d’accusation du 6 septembre 2016, complémentaire à celui du 4 décembre 2015, le qualifie de prévenu et le renvoie en tant que tel devant le Juge de police de l’arrondissement de la Gruyère (DO idem P. 95 ss), il a été cité à comparaître à l’audience du 6 juillet 2017 pour être entendu comme prévenu (DO JP 101008), et il a effectivement été entendu comme prévenu à l’audience de la Juge de police du 6 juillet 2017 ainsi que cela ressort expressément du procès-verbal (DO JP 101043). Par conséquent, l’appelant est malvenu de prétendre qu’il n’a pas été informé de ses droits et son grief doit être rejeté.</w:t>
      </w:r>
    </w:p>
    <w:p>
      <w:r>
        <w:rPr>
          <w:b/>
        </w:rPr>
        <w:t>E. 5.1</w:t>
      </w:r>
    </w:p>
    <w:p>
      <w:r>
        <w:t>Au sujet de la quotité de la peine, l'appelant conclut à ce que la peine pécuniaire soit fixée à 360 jours-amende ainsi que l'a fait la Juge de police. Ce faisant, il ne critique pas la quotité en tant que telle mais uniquement le montant du jour-amende dont il demande à ce qu'il soit fixé à CHF 200.-.</w:t>
      </w:r>
    </w:p>
    <w:p>
      <w:r>
        <w:rPr>
          <w:b/>
        </w:rPr>
        <w:t>E. 5.2</w:t>
      </w:r>
    </w:p>
    <w:p>
      <w:r>
        <w:t>Les faits à juger ce jour ont été commis pour partie avant la condamnation prononcée le 30 septembre 2010, pour partie entre cette dernière et celle prononcée le 27 décembre 2013 et pour partie postérieurement. La Juge de police a fixé une peine indépendante sans tenir compte des règles sur le concours réel rétrospectif. En l’espèce, en application du principe de l’interdiction de la reformatio in pejus, seule une peine pécuniaire, à l’exclusion d’une peine privative de liberté, entre en ligne de compte. Le maximum légal de la peine pécuniaire est de 360 jours-amende.</w:t>
      </w:r>
    </w:p>
    <w:p>
      <w:r>
        <w:t>Tribunal cantonal TC Page 6 de 10 Comme deux peines pécuniaires de 20 et 50 jours-amende ont déjà été prononcées, la peine partiellement complémentaire à prononcer ne peut pas dépasser 290 jours-amende. Elle doit dès lors être corrigée d’office.</w:t>
      </w:r>
    </w:p>
    <w:p>
      <w:r>
        <w:rPr>
          <w:b/>
        </w:rPr>
        <w:t>E. 6.1</w:t>
      </w:r>
    </w:p>
    <w:p>
      <w:r>
        <w:t>Dans son appel, le prévenu conteste le montant du jour-amende. Il soutient que la Juge de police a violé l'art. 50 CP en ne motivant pas sa décision de fixer à CHF 400.- le montant du jour, à l'exception de quelques indications sommaires, et qu'elle a également versé dans l'arbitraire en fixant un montant trop élevé et, par conséquent, disproportionné avec sa situation financière réelle puisqu'il aurait dû verser l'intégralité de son disponible sur une période de 16 mois pour parvenir à payer le montant de la peine pécuniaire. Il invoque également les pertes subies par sa société ainsi que son incapacité totale de travailler pour justifier la baisse de ce montant à CHF 200.- au maximum afin qu'il corresponde à sa situation actuelle (cf. appel p. 18-20).</w:t>
      </w:r>
    </w:p>
    <w:p>
      <w:r>
        <w:rPr>
          <w:b/>
        </w:rPr>
        <w:t>E. 6.2</w:t>
      </w:r>
    </w:p>
    <w:p>
      <w:r>
        <w:t>Aux termes de l'art. 34 al. 2 CP, le montant du jour-amende est calculé en fonction de la situation personnelle et économique de l'auteur au moment du jugement, notamment en tenant compte de son revenu et de sa fortune, de son mode de vie, de ses obligations d'assistance, en particulier familiales, et du minimum vital.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en particulier les impôts courants et les cotisations de caisse-maladie (cf. ATF 134 IV 60 consid. 6.1) ; dans la pratique, une déduction forfaitaire de 30 % du revenu est appliquée. Il en va de même des obligations d'assistance pour autant que le condamné s'en acquitte effectivement (cf. ATF 134 IV 60 consid. 6.4).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non plus (cf. arrêt TF 6B_845/2009 du 11 janvier 2010 consid. 1.1.4). Des charges financières extraordinaires peuvent conduire à une réduction lorsqu'elles correspondent à des besoins financiers accrus résultant de la situation de l'auteur et indépendantes de sa volonté (cf. ATF 134 IV 60 consid. 6.4 i.f.; arrêt TF 6B_152/2007 du 13 mai 2008 consid. 8.4.4). Le revenu net ainsi défini en droit pénal est le point de départ pour fixer la quotité du jour-amende. Dans ce contexte, le minimum vital mentionné à l'art. 34 al. 2 CP constitue un correctif permettant au juge de s'écarter du principe du revenu net et d'arrêter le jour-amende à un niveau sensiblement inférieur. Pour les condamnés qui vivent en-dessous ou au seuil du minimum-vital,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(art. 35 al. 1 CP) qui doivent permettre de pallier une charge excessive. Lorsque le nombre des jours-amende est considérable – en particulier au-delà de nonante jours-amende – une réduction</w:t>
      </w:r>
    </w:p>
    <w:p>
      <w:r>
        <w:t>Tribunal cantonal TC Page 7 de 10 supplémentaire de 10 à 30 % est indiquée car la contrainte économique, partant la pénibilité de la sanction, croît en proportion de la durée de la peine. La situation financière concrète est toujours déterminante. La fixation de la quotité du jour-amende dans le cas concret procède d'un pouvoir d'appréciation exercé avec soin (cf. ATF 135 IV 180 consid. 1.1, arrêt TC FR 501 2017 167 du 4 janvier 2018, consid. 3.1;).</w:t>
      </w:r>
    </w:p>
    <w:p>
      <w:r>
        <w:rPr>
          <w:b/>
        </w:rPr>
        <w:t>E. 6.3</w:t>
      </w:r>
    </w:p>
    <w:p>
      <w:r>
        <w:t>En l'espèce, le prévenu est salarié de C.________ SA (DO 101033 et 101034). Il allègue que sa situation financière s’est clairement péjorée vu ses problèmes psychiques mais sans avancer aucun chiffre à l’appui de cette allégation. Or, s’il se trouve en arrêt maladie, son employeur est tenu de verser son salaire durant un temps limité. Quant aux pertes subies par son employeur, elles n’affectent en rien son revenu. Il ressort de la toute récente taxation fiscale pour l'année 2017, requise d’office par la Cour d’appel pénal, que le prévenu a réalisé un revenu de CHF 219'676, ce qui représente CHF 18'306.- par mois. Le rendement de ses placements privés s’est élevé à CHF 14'259,- et il a encaissé des loyers pour CHF 60'000,-, ce qui correspond à un montant total de 74'259.-, soit CHF 6'188.- par mois. Déduction faite de ses dettes privées (CHF 6'568.-) et ses frais d’immeubles privés (CHF 10'082.-), soit CHF 1'387.- par mois, c’est un revenu total de CHF 23'107.- qu’il faut retenir. Selon la formule de calcul de la peine pécuniaire annexée à la présente décision, qui tient compte d’une déduction forfaitaire de 30 % pour déterminer le revenu disponible, le montant du jour- amende correspondant à sa situation financière s'élèverait à CHF 540.-. Par conséquent, le montant de CHF 400.- retenu par la Juge de police, de 25 % inférieur, doit être confirmé. Partant, la peine à prononcer pour les faits de la présente cause est une peine pécuniaire de 290 jours-amende à CHF 400.- le jour.</w:t>
      </w:r>
    </w:p>
    <w:p>
      <w:r>
        <w:rPr>
          <w:b/>
        </w:rPr>
        <w:t>E. 7.1</w:t>
      </w:r>
    </w:p>
    <w:p>
      <w:r>
        <w:t>Comme dernier grief, le prévenu conteste le refus de lui octroyer le sursis. Selon lui, la Juge de police aurait excédé son pouvoir d'appréciation en ne retenant pas certains critères pertinents et en se fondant exclusivement sur ses antécédents. Il est d'avis que malgré l'infraction commise, on peut raisonnablement supposer qu'il s'amendera car la crainte de récidive peut être compensée par les circonstances particulièrement favorables puisque l'infraction en question n'a aucun rapport avec l'infraction à la LCR, objet de la précédente condamnation. Quant à la condamnation du 30 septembre 2010, il estime qu'elle n'entre pas dans la définition de récidive au sens de l'art. 42 al. 2 CP et que, par conséquent, l'autorité précédente n'aurait pas dû la retenir pour apprécier le comportement de A.________. Il maintient que ses déclarations ne démontrent aucune volonté délictueuse mais résultent d'une mauvaise compréhension de l'infraction (cf. appel motivé p. 20-22).</w:t>
      </w:r>
    </w:p>
    <w:p>
      <w:r>
        <w:rPr>
          <w:b/>
        </w:rPr>
        <w:t>E. 7.2</w:t>
      </w:r>
    </w:p>
    <w:p>
      <w:r>
        <w:t>L'art. 42 aCP dispose que le juge suspend en règle générale l'exécution d'une peine pécuniaire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w:t>
      </w:r>
    </w:p>
    <w:p>
      <w:r>
        <w:t>Tribunal cantonal TC Page 8 de 10 juge doit par ailleurs motiver sa décision de manière suffisante (cf. art. 50 CP); sa motivation doit permettre de vérifier s'il a été tenu compte de tous les éléments pertinents et comment ils ont été appréciés. Depuis 2007, le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L'art. 43 aCP dispose que le juge peut suspendre partiellement l'exécution d'une peine pécuniaire afin de tenir compte de façon appropriée de la faute de l'auteur (al. 1). La partie à exécuter ne peut excéder la moitié de la peine (al. 2). La jurisprudence y applique les principes suivants: les conditions subjectives permettant l'octroi du sursis (art. 42 aCP), à savoir les perspectives d'amendement, valent également pour le sursis partiel prévu à l'art. 43 aCP,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 4 mars 2008 consid. 2.2.1 ss). Par ailleurs, lorsque la peine est telle qu'elle permette le choix entre le sursis complet et le sursis partiel, l'octroi du sursis au sens de l'art. 42 aCP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Lorsqu'il existe, notamment en raisons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w:t>
      </w:r>
    </w:p>
    <w:p>
      <w:r>
        <w:rPr>
          <w:b/>
        </w:rPr>
        <w:t>E. 7.3</w:t>
      </w:r>
    </w:p>
    <w:p>
      <w:r>
        <w:t>En l’espèce, le prévenu a été condamné, le 30 septembre 2010, à une peine pécuniaire de 20 jours-amende à CHF 180,- pour avoir occupé un étranger sans autorisation, en cas de récidive, durant deux semaines entre le mois de décembre 2009 et le mois de janvier 2010 (DO 1007). Le sursis ne lui avait pas été accordé au vu de ses antécédents particulièrement mauvais en matière du droit des étrangers car il avait déjà été condamné à deux reprises pour occupation intentionnelle d’étrangers sans autorisation en 2005 et en 2006. A cette époque, soit en 2010, il occupait déjà B.________ sans autorisation et il n’a pas hésité à engager D.________ en 2013, malgré cette condamnation ferme. Par conséquent, le prévenu ne saurait raisonnablement invoquer une mauvaise compréhension de l’infraction commise quand bien même la Cour retient que les employés étaient engagés « au gris » et non pas « au noir » et qu’ils étaient correctement payés. Le prévenu a délibérément continué à employer du personnel sans autorisation alors qu’il connaissait les risques encourus. Cette condamnation de 2010 ne l’a néanmoins pas convaincu de se conformer à la loi et il a persisté dans son comportement délictueux. Compte tenu de ce qui précède, la Cour ne peut que poser un pronostic défavorable sur le comportement futur de</w:t>
      </w:r>
    </w:p>
    <w:p>
      <w:r>
        <w:t>Tribunal cantonal TC Page 9 de 10 A.________ et conclure que seule une peine ferme est de nature à le dissuader de commettre de nouvelles infractions. Partant, la peine pécuniaire prononcée ce jour sera ferme.</w:t>
      </w:r>
    </w:p>
    <w:p>
      <w:r>
        <w:rPr>
          <w:b/>
        </w:rPr>
        <w:t>E. 8.1</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tous les chefs de conclusions du prévenu sont rejetées. Certes il obtient partiellement gain de cause sur la quotité de la peine qui a dû être réduite, mais c'est uniquement parce que la Cour s'est saisie d'office de cette question pour tenir compte du concours rétrospectif.</w:t>
      </w:r>
    </w:p>
    <w:p>
      <w:r>
        <w:rPr>
          <w:b/>
        </w:rPr>
        <w:t>E. 8.2</w:t>
      </w:r>
    </w:p>
    <w:p>
      <w:r>
        <w:t>Dès lors, les frais d'appel, fixés à CHF 1'100.- (émolument: CHF 1'000.-; débours: CHF 100.-), sont mis à la charge de A.________ qui succombe.</w:t>
      </w:r>
    </w:p>
    <w:p>
      <w:r>
        <w:rPr>
          <w:b/>
        </w:rPr>
        <w:t>E. 8.3</w:t>
      </w:r>
    </w:p>
    <w:p>
      <w:r>
        <w:t>Quant aux frais de première instance, vu la condamnation du prévenu, il n'y a pas matière à revoir leur répartition.</w:t>
      </w:r>
    </w:p>
    <w:p>
      <w:r>
        <w:rPr>
          <w:b/>
        </w:rPr>
        <w:t>E. 8.4</w:t>
      </w:r>
    </w:p>
    <w:p>
      <w:r>
        <w:t>En faisant parvenir sa liste de frais à la Cour le 16 avril 2018, l’avocat du prévenu semble formuler une requête d’indemnité. Vu le sort de l'appel, elle doit être rejetée (art. 429 al. 1 let. a et 436 al. 1 CPP a contrario). La Cour ne peut s’empêcher de constater l'exorbitance de la liste de frais produite par Me Ursenbacher qui se monte à plus de CHF 17'000,- pour 79 heures de travail pour la seule procédure d’appel et dont le mémoire motivé ne portait en définitive que sur le montant du jour-amende et le sursis. la Cour arrête : I. L’appel est rejeté. Partant, le dispositif du jugement rendu le 6 juillet 2017 par la Juge de police à l’encontre de A.________ est confirmé, à l’exception des ch. 2 et 10 modifiés d’office. Il prend désormais la teneur suivante: 1. A.________ est reconnu coupable de délit contre la loi fédérale sur les étrangers (emploi répété d'étrangers sans autorisation) et faux dans les titres. 2. En application des art. 34, 47, 49, 251 CP et 117 al. 2 LEtr, A.________ est condamné à une peine pécuniaire de 290 jours-amende, sans sursis. Le montant du jour-amende est fixé à CHF 400.-. 3. En application de l’art. 46 al. 2 CP, le sursis accordé le 27 décembre 2013 à A.________ par le Ministère public du canton de Fribourg n’est pas révoqué. 4.-8. ….</w:t>
      </w:r>
    </w:p>
    <w:p>
      <w:r>
        <w:t>Tribunal cantonal TC Page 10 de 10</w:t>
      </w:r>
    </w:p>
    <w:p>
      <w:r>
        <w:rPr>
          <w:b/>
        </w:rPr>
        <w:t>E. 9</w:t>
      </w:r>
    </w:p>
    <w:p>
      <w:r>
        <w:t>En application des art. 421 et 426 CPP, les frais de procédure sont mis à la charge de A.________ à raison de 4/6ème, B.________ à raison de 1/6ème et D.________ à raison de 1/6ème. Ils sont fixés à CHF 600.- pour l'émolument de justice, auquel s’ajoute l’émolument du Ministère public à hauteur de CHF 300.- pour A.________, CHF 300.- pour B.________ et CHF 150.- pour D.________, et à CHF 303.30 pour les débours, soit CHF 1'653.30 au total.</w:t>
      </w:r>
    </w:p>
    <w:p>
      <w:r>
        <w:rPr>
          <w:b/>
        </w:rPr>
        <w:t>E. 10</w:t>
      </w:r>
    </w:p>
    <w:p>
      <w:r>
        <w:t>En cas de non-paiement de la peine pécuniaire sans sursis dans le délai qui sera fixé dans la liste de frais et si celle-ci est inexécutable par la voie de la poursuite pour dettes, elle fera place à 290 jours de peine privative de liberté pour A.________ (art. 36 al. 1 CP). 11.-12.…. II. Les frais de procédure d'appel, par CHF 1'100.- (émolument: CHF 1'000.-; débours: CHF 100.-) sont mis à la charge de A.________. III. Il n’est pas alloué d’indemnité à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avril 2019/sri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