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178 vom 12. Juli 2018</w:t>
      </w:r>
    </w:p>
    <w:p>
      <w:r>
        <w:t>FR Kantonsgericht, 2018-07-12, FR</w:t>
      </w:r>
    </w:p>
    <w:p>
      <w:r>
        <w:rPr>
          <w:b/>
        </w:rPr>
        <w:t xml:space="preserve">Quelle: </w:t>
      </w:r>
      <w:r>
        <w:t>https://mcp.opencaselaw.ch/entscheid/fr_gerichte_501_2017_178</w:t>
      </w:r>
    </w:p>
    <w:p>
      <w:r>
        <w:t>FR: FR_GERICHTE 501 2017 178 du 12 juillet 2018</w:t>
      </w:r>
    </w:p>
    <w:p>
      <w:r>
        <w:t>IT: FR_GERICHTE 501 2017 178 del 12 luglio 2018</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6 février 2017, A.________ a annoncé à la Juge de police son appel contre le jugement du 31 janvier 2017, en respect du délai de 10 jours prévu par l'art. 399 al. 1 CPP, le dispositif lui ayant été communiqué le 2 février 2017. Le jugement intégralement rédigé lui a été notifié le 16 septembre 2017. Remise à la poste le 4 octobre 2017, sa déclaration d'appel a été interjetée en temps utile, soit dans le cadre du délai de 20 jours de l'art. 399 al. 3 CPP. Prévenu condamné, A.________ a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Dans le cadre d'une procédure écrite, la direction de la procédure fixe à la partie qui a déclaré l'appel ou l'appel joint un délai pour déposer un mémoire d'appel motivé (art. 406 al. 3 CPP). Le mémoire d’appel motivé remplace les plaidoiries; doivent partant y figurer les points attaqués du jugement, ainsi que les motifs justifiant la modification de la décision de première instance. Le 13 décembre 2017, la direction de la procédure a considéré que la déclaration d'appel de A.________ déposée le 4 octobre 2017 valait mémoire d'appel motivé. Dans cette déclaration d'appel, il a contesté l'ensemble du jugement du 31 janvier 2017.</w:t>
      </w:r>
    </w:p>
    <w:p>
      <w:r>
        <w:rPr>
          <w:b/>
        </w:rPr>
        <w:t>E. 2.1</w:t>
      </w:r>
    </w:p>
    <w:p>
      <w:r>
        <w:t>Selon l’art. 33 al. 1 CP, l’ayant droit peut retirer sa plainte tant que le jugement de deuxième instance cantonale n’a pas été prononcé. En outre, quiconque a retiré sa plainte ne peut pas la renouveler (art. 33 al. 2 CP).</w:t>
      </w:r>
    </w:p>
    <w:p>
      <w:r>
        <w:rPr>
          <w:b/>
        </w:rPr>
        <w:t>E. 2.2</w:t>
      </w:r>
    </w:p>
    <w:p>
      <w:r>
        <w:t>La diffamation (art. 173 CP) est un délit poursuivi sur plainte uniquement. Le dépôt valable d’une plainte est une condition de l’ouverture de l’action pénale. L’absence ou l’invalidité de la plainte pénale conduit à la non-entrée en matière (art. 310 al. 1 let. a CPP) ou, après l’ouverture de l’instruction, à un classement de la procédure (arrêt TC FR 501 2013 145 du 8 mai 2014 consid. 2b).</w:t>
      </w:r>
    </w:p>
    <w:p>
      <w:r>
        <w:t>Tribunal cantonal TC Page 5 de 6 En l'espèce, B.________ a déclaré de façon univoque par courrier du 1er mai 2018 qu'il retire toutes les plaintes pénales encore en cours contre l'appelant. En conséquence, il y a lieu de rendre directement une décision de classement au sens de l'art. 319 al. 1 let. d CPP pour l'ensemble des procédures ouvertes à l'encontre de A.________ concernant les plaintes de B.________. Les procédures ouvertes sont les plaintes pénales des 19 janvier 2015, 29 juin 2015 et 8 mai 2016, qui font l'objet des affaires du Ministère public F 15 5904, F 15 644 et F 16 4224, des procédures de première instance 50 2015 58, 50 2015 128 et 50 2016 86 ainsi que de la procédure d'appel 501 2017 178.</w:t>
      </w:r>
    </w:p>
    <w:p>
      <w:r>
        <w:rPr>
          <w:b/>
        </w:rPr>
        <w:t>E. 3.1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 retrait de plainte s'apparente d'un point de vue procédural à un classement. En ce sens, l'art. 426 al. 2 CPP est susceptible de s'appliquer en cas de retrait de plainte pour une infraction poursuivie sur plainte (arrêt TF 6B_656/2013 du 22 septembre 2013 consid. 3; arrêt TC VD Jug/2015/199 du 8 mai 2015 consid. 3.1 et les références citées).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(arrêt TF 6B_957/2017 du 27 avril 2018 consid. 2.2). En l’espèce, il ne fait aucun doute que le comportement de l'appelant, contraire aux droits de la personnalité protégés par l'art. 28 CC, est à l’origine de l’ouverture des procédures pénales initiées par les plaintes pénales de B.________. Ce dernier a été touché par les propos attentatoires à l'honneur, pour cette raison, il a porté plainte à plusieurs reprises et c'est principalement par gain de paix et lâcher-prise que B.________ a décidé de retirer ses plaintes pénales. Dès lors que c’est par son comportement illicite et fautif au sens du droit civil que A.________ a provoqué l’ouverture de ces procédures, les frais judiciaires de la procédure de première instance et d'appel seront mis à sa charge. Ils sont fixés à CHF 1'690.- (émolument: CHF 1'400.-; débours: CHF 290.-) pour la première instance et à CHF 600.- (émolument: CHF 500.-; débours fixés forfaitairement à CHF 100.-) pour l’appel.</w:t>
      </w:r>
    </w:p>
    <w:p>
      <w:r>
        <w:rPr>
          <w:b/>
        </w:rPr>
        <w:t>E. 3.2</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B.________ n'a formulé aucune requête au sens de l'art. 433 CPP de sorte qu'aucune indemnité ne lui sera octroyée.</w:t>
      </w:r>
    </w:p>
    <w:p>
      <w:r>
        <w:t>Tribunal cantonal TC Page 6 de 6 la Cour arrête: I. Les procédures du Ministère public F 15 644, F 15 5904, F 16 4224, de la Juge de police 50 2015 58, 50 2015 128, 50 2016 86 et de la Cour d'appel pénal 501 2017 178 ouvertes à l'encontre de A.________ à la suite des plaintes des 19 janvier 2015, 29 juin 2015 et 8 mai 2016 de B.________ sont classées en raison du retrait des plaintes. Partant, le jugement de la Juge de police de l'arrondissement de la Gruyère du 31 janvier 2017 est annulé. II. Les frais de la procédure de première instance et d'appel sont mis à la charge de A.________. Ils sont fixés pour la première instance à CHF 1'690.- (émolument: CHF 1'400.-; débours: CHF 290.-) et pour l'appel à CHF 600.- (émolument: CHF 500.-; débours: CHF 100.-). III. Il n'est pas alloué d'indemnité à la partie plaignante.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juillet 2018/rte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