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167 vom 4. Januar 2018</w:t>
      </w:r>
    </w:p>
    <w:p>
      <w:r>
        <w:t>FR Kantonsgericht, 2018-01-04, FR</w:t>
      </w:r>
    </w:p>
    <w:p>
      <w:r>
        <w:rPr>
          <w:b/>
        </w:rPr>
        <w:t xml:space="preserve">Quelle: </w:t>
      </w:r>
      <w:r>
        <w:t>https://mcp.opencaselaw.ch/entscheid/fr_gerichte_501_2017_167</w:t>
      </w:r>
    </w:p>
    <w:p>
      <w:r>
        <w:t>FR: FR_GERICHTE 501 2017 167 du 4 janvier 2018</w:t>
      </w:r>
    </w:p>
    <w:p>
      <w:r>
        <w:t>IT: FR_GERICHTE 501 2017 167 del 4 gennaio 2018</w:t>
      </w:r>
    </w:p>
    <w:p>
      <w:pPr>
        <w:pStyle w:val="Heading2"/>
      </w:pPr>
      <w:r>
        <w:t>Regeste</w:t>
      </w:r>
    </w:p>
    <w:p>
      <w:r>
        <w:t>Arrêt de la Cour d'appel pénal du Tribunal cantonal | Strafrecht</w:t>
      </w:r>
    </w:p>
    <w:p>
      <w:pPr>
        <w:pStyle w:val="Heading2"/>
      </w:pPr>
      <w:r>
        <w:t>Erwägungen</w:t>
      </w:r>
    </w:p>
    <w:p>
      <w:r>
        <w:rPr>
          <w:b/>
        </w:rPr>
        <w:t>E. 17</w:t>
      </w:r>
    </w:p>
    <w:p>
      <w:r>
        <w:t>septembre 2013 sur opposition à l'ordonnance pénale, le Juge de police de l'arrondissement de la Broye a acquitté A.________ du chef de prévention de blanchiment d'argent et mis les frais de la procédure à la charge de l'Etat. Par arrêt du 27 avril 2015, la Cour d'appel pénal a admis l'appel du Ministère public. Elle a reconnu A.________ coupable de blanchiment d'argent et l'a condamné à une peine privative de liberté de 9 mois, avec sursis pendant trois ans. A.________ a formé un recours en matière pénale au Tribunal fédéral qui, par arrêt du 4 mai 2016 (6B_649/2015), a partiellement admis le recours, annulé l'arrêt attaqué et renvoyé la cause à l'autorité de céans pour nouvelle décision. Le Tribunal fédéral a retenu que la condamnation du prévenu pour blanchiment d'argent devait être confirmée pour les virements d'un montant total de EUR 60'900.- qu'il avait effectués le 2 juin 2010. En revanche, en ce qui concerne le prélèvement de EUR 80'000.- en espèces commandé pour le 4 juin 2016, dès lors que ce prélèvement n'avait pas été mené à son terme, le Tribunal fédéral a retenu que l'infraction était restée au stade de la tentative, le prévenu ayant débuté la commission de l'infraction en requérant l'argent en espèces auprès de la banque, mais n'ayant pas menée à son terme puisque la banque l'avait informé de l'origine frauduleuse des fonds. S'agissant de la quotité de la peine, le Tribunal fédéral a par ailleurs retenu qu'on ne voyait pas en quoi une peine privative de liberté, plutôt qu'une peine pécuniaire, serait nécessaire pour faire prendre conscience au recourant de la gravité de l'infraction commise. Par arrêt du 2 août 2016, la Cour d'appel pénal, donnant suite à l'arrêt de renvoi du Tribunal fédéral, a reconnu A.________ coupable de blanchiment d'argent pour les virements du 2 juin 2010 et de tentative de blanchiment d'argent pour le prélèvement du 4 juin 2010. Elle a par ailleurs condamné A.________ à une peine complémentaire de 40 jours-amende à CHF 60.-, avec sursis pendant deux ans, et au paiement d'une amende de CHF 1'000.-. Tant le Ministère public que le prévenu ont porté la cause par-devant le Tribunal fédéral. Par arrêt du 29 août 2017 (6B_952/2016 et 6B_962/2016), celui-ci a admis les deux recours, annulé l'arrêt attaqué et renvoyé la cause à</w:t>
      </w:r>
    </w:p>
    <w:p>
      <w:r>
        <w:t>Tribunal cantonal TC Page 3 de 10 l'autorité de céans pour nouvelle décision. Statuant sur le recours de A.________, le Tribunal fédéral a considéré que, l'autorité précédente n'ayant invoqué aucun motif de prévention spéciale susceptible de justifier le prononcé de la peine accessoire, elle devait être invitée à procéder à cette motivation. Statuant sur le recours du Ministère public, il a par ailleurs retenu que, compte tenu de la peine pécuniaire de 270 jours-amende prononcée contre le prévenu en 2012, la cour cantonale pouvait prononcer une peine pécuniaire de 90 jours-amende au plus, de sorte qu'elle s'était faussement limitée à un maximum de 50 jours-amende. C. Par courriers des 5 et 18 octobre 2017, les parties ont informé la direction de la procédure qu'elles ne s'opposaient pas à ce que la Cour d'appel pénal statue sans nouveaux débats, pris des conclusions et motivé celles-ci. A.________ a conclu au prononcé d'une peine pécuniaire de 40 jours-amende, avec sursis pendant deux ans. De son côté, le Ministère public a requis le prononcé d'une peine pécuniaire de 90 jours-amende avec sursis pendant deux ans. Par courrier remis à la poste le 16 novembre 2017, le prévenu a par ailleurs précisé sa situation financière actuelle. Par courriers de son mandataire des 29 novembre et 4 décembre 2017, l'appelant a sollicité la production d'une décision du Tribunal pénal fédéral ainsi que du dossier y relatif concernant la banque suisse destinataire du virement du 1er juin 2010. Ces réquisitions de preuves ont été rejetées par décisions motivées de la direction de la procédure des 30 novembre et 5 décembre 2017. Le 13 décembre 2017, un extrait actualisé du casier judiciaire concernant le prévenu a été joint au dossier. en droit 1. 1.1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w:t>
      </w:r>
    </w:p>
    <w:p>
      <w:r>
        <w:t>Tribunal cantonal TC Page 4 de 10 1.2 Dans son arrêt du 4 mai 2016, le Tribunal fédéral a retenu que la condamnation du prévenu pour blanchiment d'argent devait être confirmée pour les virements d'un montant total de EUR 60'900.- qu'il avait effectués le 2 juin 2010, ceux-ci étant susceptibles de mettre péril l'identification de l'origine ou la confiscation des valeurs patrimoniales, de sorte qu'ils réalisent l'élément constitutif objectif du blanchiment d'argent. En ce qui concerne le prélèvement de EUR 80'000.- en espèces commandés pour le 4 juin 2016, dès lors que ce prélèvement n'avait pas été mené à son terme, le Tribunal fédéral a par ailleurs retenu que l'infraction était restée au stade de la tentative, le prévenu ayant débuté la commission de l'infraction en requérant l'argent en espèces auprès de la banque, mais n'ayant pas menée à son terme puisque la banque l'avait informé de l'origine frauduleuse des fonds. S'agissant de l'élément subjectif de l'infraction, le Tribunal fédéral a retenu que le recourant n'avait pas démontré en quoi il eût été arbitraire de lui imputer des soupçons sérieux s'agissant de l'origine des fonds, de sorte que la condamnation pour blanchiment d'argent devait être confirmée. Au vu de ce qui précède, la Cour de céans a, par arrêt du 2 août 2017 non remis en question sur ce point, reconnu A.________ coupable de blanchiment d'argent pour les virements du 2 juin 2010 et de tentative de blanchiment d'argent pour le prélèvement du 4 juin 2010. 2. Il reste à fixer la quotité de la peine en prenant en compte les instructions données par le Tribunal fédéral dans ses arrêts des 4 mai 2016 et 29 août 2017. 2.1 Dans son arrêt du 4 mai 2016, le Tribunal fédéral a retenu qu'on ne voyait pas en quoi une peine privative de liberté, plutôt qu'une peine pécuniaire, serait nécessaire pour faire prendre conscience au recourant de la gravité de l'infraction commise. C'est donc une peine pécuniaire qui sera prononcée en l'espèce. En outre, dans son arrêt du 29 août 2017, le Tribunal fédéral a enjoint la Cour de céans à fixer une peine complémentaire en tenant compte qu'elle dispose d'une marge d'appréciation de 90 jours- amende dans le respect du plafond de la peine pécuniaire. Par ailleurs, si elle estime adéquat de prononcer une peine accessoire en plus de la peine principale, elle devra y appliquer également les principes du calcul rétrospectif. 2.2 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(cf. ATF 134 IV 17 consid. 2.1; arrêt TF 6B_42/2015 du 22 juillet 2015 consid. 2.2.1).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w:t>
      </w:r>
    </w:p>
    <w:p>
      <w:r>
        <w:t>Tribunal cantonal TC Page 5 de 10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exceptionnellement exposer, au moyen de données chiffrées, quelles sont les quotités qui composent la peine (cf. ATF 132 IV 102 consid. 8.3; arrêt TF 6B_390/2012 du 18 février 2013 consid. 4.3.1). 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(cf. arrêt 6B_42/2015 du 22 juillet 2015 consid. 2.4.1).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(cf. arrêt TF 6B_94/2012 du 19 avril 2012 consid. 2.2). Enfin, selon l'art. 48 let. e CP, le juge atténue la peine si l'intérêt à punir a sensiblement diminué en raison du temps écoulé depuis l'infraction et que l'auteur s'est bien comporté dans l'intervalle. La jurisprudence précise qu'une telle atténuation n'entre en ligne de compte que lorsque la prescription pénale est près d'être acquise; cette condition doit être donnée, notamment lorsque le délai de prescription est de 15 ans, en tout cas lorsque les deux tiers en sont passés. Le délai écoulé peut cependant aussi être plus court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ainsi, lorsque le condamné a fait appel et que ce recours a un effet dévolutif et suspensif, il faut prendre en considération le moment où le jugement de seconde instance est rendu (ATF 132 IV 1 consid. 6.1.1 et 6.2.1). 2.2 Le 13 novembre 2012, le prévenu a été condamné par le Tribunal pénal économique du canton de Fribourg a une peine de 270 jours-amende à CHF 60.- avec sursis pendant deux ans, ainsi qu'à une amende de CHF 4'000.- (faisant place à 40 jours de peine privative de liberté de substitution en cas de non-paiement) pour faux dans les titres (art. 251 CP) et obtention</w:t>
      </w:r>
    </w:p>
    <w:p>
      <w:r>
        <w:t>Tribunal cantonal TC Page 6 de 10 frauduleuse d'une constatation fausse (art. 253 CP). Les faits pour lesquels le prévenu est condamné ce jour étant antérieurs à cette condamnation, la condamnation de ce jour à une peine pécuniaire doit donc être complémentaire à la peine précitée prononcée le 13 novembre 2012. 2.3 Concernant la culpabilité de l'appelant pour les faits dont il doit répondre ce jour, la Cour de céans relève que le prévenu est reconnu coupable d'infraction de blanchiment d'argent (art. 305bis ch. 1 CP) et de tentative de blanchiment d'argent (art. 305bis ch. 1 en relation avec art. 22 al. 1 CP). Sa faute consiste à avoir entravé la confiscation de fonds provenant d'un crime, à savoir un faux dans les titres. La faute est par ailleurs d'une gravité accrue dès lors que le prévenu était un intermédiaire financier assujetti à la législation en matière de lutte contre le blanchiment d'argent et, à ce titre, mieux informé que le citoyen moyen et tenu à une diligence particulière en ce domaine. Il faut de plus relever que l'infraction était facilement évitable si le prévenu avait attendu quelques jours pour effectuer les virements litigieux. Compte tenu de sa position d'intermédiaire financier, le prévenu était objectivement tenu de prendre des dispositions pour éviter tout risque de blanchiment, notamment clarifier avec soin l'arrière-plan économique des versements qu'on lui demandait d'effectuer, ce qu'il n'a pas fait en l'espèce, alors que les circonstances étaient de nature à faire naître des soupçons évidents. Or, la succession d'éléments étranges n'a pas dissuadé le prévenu d'effectuer, le lendemain de la réception des fonds déjà, des opérations de virement telles que souhaitées par son client sans attendre des précisions sur l'origine des fonds, alors même qu'une réunion était prévue deux jours plus tard avec les prétendus prêteurs. L'intensité délictuelle doit par conséquent être considérée comme importante et la faute qualifiée de plutôt grave. Dans ces conditions, une peine de 240 jours-amende serait appropriée à la faute du prévenu. 2.4 En ce qui concerne le prélèvement en espèces, celui-ci est resté au stade de la tentative, ce dont il convient de tenir compte. On relèvera néanmoins qu'il s'agissait d'une tentative achevée, le prévenu ayant poursuivi son activité jusqu'au bout, mais sans atteindre le résultat nécessaire en raison d'un fait étranger à sa volonté, à savoir l'information, par la banque émettrice du virement à l'attention de la banque réceptrice du montant, qu'il s'agissait d'une opération frauduleuse. Il ne fait nul doute aux yeux de la Cour de céans qu'en l'absence d'une telle information, A.________ aurait procédé au prélèvement annoncé de EUR 80'000.- et remis cet argent en espèces à son client. De plus, en présence d'une tentative achevée, la réduction de peine ne peut être que minime (cf. arrêt TF 6B_42/2015 du 22 juillet 2015 consid. 2.4.1). A décharge, on doit également tenir compte du fait que A.________ a rapidement pris des mesures lorsque la banque lui a appris que les fonds reçus étaient d'origine criminelle. Il a ainsi démissionnée de son poste d'administrateur, déposé plainte pénale et effectué des démarches concrètes pour restituer la somme qui avait eu le temps de disparaître. Ainsi que l'a jugé le Tribunal fédéral dans son arrêt du 4 mai 2016, ces circonstances justifient une atténuation de la peine en vertu de l'art. 48 let. d CP dès lors que le prévenu a réparé le dommage autant qu'on pouvait l'attendre de lui. Enfin, il convient de prendre également en considération le fait que l'infraction a été commise en juin 2010 et que plus de sept ans se sont par conséquent écoulés depuis les faits. Compte tenu d'un délai de prescription de l'action pénale de 10 ans (cf. art. 97 al. 1 let. c en relation avec l'art. 305bis ch. 1 CP), on se trouve par conséquent dans un cas d'atténuation de la peine en vertu de l'art. 48 let. e CP.</w:t>
      </w:r>
    </w:p>
    <w:p>
      <w:r>
        <w:t>Tribunal cantonal TC Page 7 de 10 En raison de ces trois causes d'atténuation de la peine, la peine théorique de 240 jours-amende devrait être réduite de moitié à 120 jours-amende, si elle ne devait se rapporter qu'aux faits jugés ce jour. 2.5 Le 13 novembre 2012, le prévenu a été condamné pour faux dans les titres (art. 251 CP) et obtention frauduleuse d'une constatation fausse (art. 253 CP), infractions pour lesquelles la loi prévoit des peines plus graves que celles jugées ce jour. Si la Cour de céans avait eu à connaître, en sus des infractions pour lesquelles l'appelant est condamné ce jour, également des infractions déjà jugées le 13 novembre 2012, la peine hypothétique d'ensemble à prononcer, en tenant compte des règles sur le concours, aurait ainsi été de 360 jours-amende, ce qui correspond par ailleurs au maximum légal de ce genre de peine. La peine pécuniaire déjà prononcée, soit 270 jours-amende, doit être déduite de cette peine hypothétique, ce qui donne une peine complémentaire de 90 jours-amende. Dans ces conditions, A.________ sera condamné à une peine pécuniaire de 90 jours-amende, peine complémentaire à celle infligée le 13 novembre 2012. 3. 3.1 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en particulier les impôts courants et les cotisations de caisse-maladie (cf. ATF 134 IV 60 consid. 6.1). Il en va de même des obligations d'assistance pour autant que le condamné s'en acquitte effectivement (cf. ATF 134 IV 60 consid. 6.4).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non plus (cf. arrêt TF 6B_845/2009 du 11 janvier 2010 consid. 1.1.4). Des charges financières extraordinaires peuvent conduire à une réduction lorsqu'elles correspondent à des besoins financiers accrus résultant de la situation de l'auteur et indépendantes de sa volonté (cf. ATF 134 IV 60 consid. 6.4 i.f.; arrêt TF 6B_152/2007 du 13 mai 2008 consid. 8.4.4).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w:t>
      </w:r>
    </w:p>
    <w:p>
      <w:r>
        <w:t>Tribunal cantonal TC Page 8 de 10 une peine ferme, ce sont avant tout les facilités de paiement accordées par l'autorité d'exécution (art. 35 al. 1 CP) qui doivent permettre de pallier une charge excessive. Lorsque le nombre des jours-amende est considérable – en particulier au-delà de nonante jours-amende – une réduction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(cf. ATF 135 IV 180 consid. 1.1). 3.2 En l'espèce, selon les documents produits, l'appelant réalise un revenu mensuel net de CHF 5'158.-. Son épouse exerce également une activité lucrative qui lui procure un revenu mensuel net de CHF 4'459.-, et ils ont un enfant commun, âgé de 17 ans. Le prévenu n'a pas de fortune et des poursuites pour plus de CHF 200'000.-. Il allègue enoutre qu'il fait l'objet d'une saisie de salaire de CHF 2'500.- par mois de la part de l'Office des poursuites de la Broye. Compte tenu des principes exposés ci-avant, il convient de déduire du revenu net de l'appelant un montant forfaitaire de 30 %, soit CHF 1'547.-, au titre des charges légales, ainsi qu'un montant correspondant à la part de l'entretien de son fils à sa charge, qui peut être estimé à CHF 400.- (minimum vital CHF 600.- et caisse-maladie CHF 120.-, dont un peu plus de la moitié à charge du prévenu, le solde étant couvert par le revenu de la mère). La saisie de salaire ne sera en revanche pas prise en compte dès lors qu'elle reviendrait à privilégier ce prévenu obéré qui se verrait mieux traité que celui qui n'a pas de telles charges. Compte tenu de ce qui précède, le montant du jour- amende s'établit à CHF 100.- (5'158-1'547-400=3'211./.30). 4. 4.1 L'art. 42 al. 1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S'agissant du pronostic pour l'octroi du sursis, il suffit qu'il n'y ait pas de pronostic défavorable. Le sursis est donc la règle dont on ne peut s'écarter qu'en présence d'un pronostic défavorable; il prime en cas d'incertitude (cf. ATF 134 IV 1 consid. 4.2.1 et 4.2.2). Selon l'art. 42 al. 4 CP, le juge peut prononcer, en plus du sursis complet,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(cf. ATF 134 IV 60 consid. 7.3.1; arrêt TF 6B_353/2012 du 26 septembre 2012 consid. 1.4). Dans ce contexte, au plan quantitatif, la sanction ferme doit, toutefois, demeurer secondaire par rapport à la peine pécuniaire principale soumise au</w:t>
      </w:r>
    </w:p>
    <w:p>
      <w:r>
        <w:t>Tribunal cantonal TC Page 9 de 10 sursis, dont elle n'est que l'accessoire. Sa fonction consiste, notamment, sous l'angle de la prévention tant générale que spéciale, à renforcer l'effet coercitif modéré de la peine pécuniaire avec sursis, par un signal concret (Denkzettelfunktion). Pour tenir compte du caractère accessoire des peines cumulées, il se justifie en principe d'en fixer la limite supérieure à un cinquième, respectivement à 20 %, de la peine principale (cf. ATF 135 IV 188 consid. 3.4.4; arrêt TF 6B_61/2010 du 27 juillet 2010 consid. 5.1). Cette combinaison de peines ne doit par ailleurs pas conduire à une aggravation de la peine globale ou permettre une peine supplémentaire. Les peines combinées, dans leur somme totale, doivent être adaptées à la faute (cf. ATF 134 IV 53 consid. 5.2). 4.2 En l'espèce, il convient de retenir que le pronostic est plutôt favorable. En effet, depuis sa condamnation du 13 novembre 2012, le prévenu n'a pas été condamné en raison d'autres infractions. Partant, il convient de lui accorder le sursis, le délai d'épreuve étant fixé à deux ans compte tenu de l'ancienneté des faits. Avec le Ministère public, la Cour de céans estime par ailleurs que le prononcé d'une amende à titre de peine ferme accessoire à la peine pécuniaire avec sursis ne paraît aujourd'hui, plus de sept ans après les faits, plus nécessaire. Elle y renoncera donc. Au vu de ce qui précède, A.________ sera condamné à une peine complémentaire de 90 jours- amende à CHF 100.-, avec sursis pendant deux ans. 5. Selon l'art. 426 al. 1 CPP, le prévenu supporte les frais de procédure s'il est condamné. Quant aux frais d'appel, ils sont à la charge des parties dans la mesure où elles ont obtenu gain de cause ou succombé (art. 428 al. 1 CPP). En l'espèce, l'appel du Ministère public est admis. Dans ces conditions, il se justifie de mettre en principe les frais de la procédure d’appel à charge de A.________. Cependant, pour la seconde et la troisième phase de la procédure d'appel, on relèvera qu'elle est due au fait que le Tribunal fédéral a estimé que la Cour de céans avait mal appliqué le droit fédéral, circonstance dont il serait mal venu de faire supporter les coûts au prévenu. Il se justifie par conséquent de dire que les frais afférant à ces parties de la procédure d'appel sont laissés à la charge de l'Etat. Dans ces conditions, les frais de la procédure d'appel seront mis à la charge du prévenu à raison de la moitié et à la charge de l'Etat pour le solde. Les frais judiciaires comprennent un émolument, fixé à CHF 4'000.- et les débours fixés forfaitairement à CHF 400.-, soit un total de CHF 4'400.- (art. 422 et 424 CPP; 35 et 43 RJ). Vu la condamnation du prévenu, ce dernier devra également supporter les frais de première instance, soit un émolument de CHF 1'500.- et des débours de CHF 150.-. L'admission de l’appel scelle également le sort de la requête d’indemnité du prévenu fondée sur l’art. 429 al. 1 CPP, laquelle doit être rejetée. (dispositif en page suivante)</w:t>
      </w:r>
    </w:p>
    <w:p>
      <w:r>
        <w:t>Tribunal cantonal TC Page 10 de 10 la Cour arrête: I. L'appel du Ministère public est admis. Partant, le jugement du Juge de police de l'arrondissement de la Broye du 17 septembre 2013 est annulé. II. A.________ est reconnu coupable de blanchiment d'argent pour les virements du 2 juin 2016 et de tentative de blanchiment d'argent pour le prélèvement du 4 juin 2016. En application des art. 22 al. 1, 34, 42, 44, 47, 48 let. d, 48 let. e, 49 al. 2, ainsi que 305bis ch. 1 CP, A.________ est condamné une peine pécuniaire de 90 jours-amende à CHF 100.-, avec sursis pendant deux ans. Cette peine est entièrement complémentaire à celle prononcée le 13 novembre 2012 par la Tribunal pénal économique du canton de Fribourg. III. Les frais de la procédure de première instance, par CHF 1'650.- (émolument: CHF 1'500.-; débours CHF 150.-), sont mis à la charge de A.________. Les frais d'appel, par CHF 4'400.- (émolument CHF 4'000.-; débours CHF 400.-), sont mis à la charge de A.________ à raison de la moitié, le solde étant laissé à la charge de l'Etat de Fribourg. Il n'est pas alloué d'indemnité au sens de l'art. 429 al. 1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janvier 2018/dbe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