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155 vom 1. September 2017</w:t>
      </w:r>
    </w:p>
    <w:p>
      <w:r>
        <w:t>FR Kantonsgericht, 2017-09-01, FR</w:t>
      </w:r>
    </w:p>
    <w:p>
      <w:r>
        <w:rPr>
          <w:b/>
        </w:rPr>
        <w:t xml:space="preserve">Quelle: </w:t>
      </w:r>
      <w:r>
        <w:t>https://mcp.opencaselaw.ch/entscheid/fr_gerichte_501_2017_155</w:t>
      </w:r>
    </w:p>
    <w:p>
      <w:r>
        <w:t>FR: FR_GERICHTE 501 2017 155 du 1 septembre 2017</w:t>
      </w:r>
    </w:p>
    <w:p>
      <w:r>
        <w:t>IT: FR_GERICHTE 501 2017 155 del 1 settembre 2017</w:t>
      </w:r>
    </w:p>
    <w:p>
      <w:pPr>
        <w:pStyle w:val="Heading2"/>
      </w:pPr>
      <w:r>
        <w:t>Regeste</w:t>
      </w:r>
    </w:p>
    <w:p>
      <w:r>
        <w:t>Arrêt de la Cour d'appel pénal du Tribunal cantonal | Strafrecht</w:t>
      </w:r>
    </w:p>
    <w:p>
      <w:pPr>
        <w:pStyle w:val="Heading2"/>
      </w:pPr>
      <w:r>
        <w:t>Erwägungen</w:t>
      </w:r>
    </w:p>
    <w:p>
      <w:r>
        <w:rPr>
          <w:b/>
        </w:rPr>
        <w:t>E. 2</w:t>
      </w:r>
    </w:p>
    <w:p>
      <w:r>
        <w:t>août 2017, incluant un émolument (CHF 450.-) et les débours (CHF 3'779.-) pour un total de CHF 4'229.-, sont entièrement remis; qu'il est statué sans frais; la Cour arrête: I. L'appel de A.________, en tant qu'il porte sur les frais de première instance, est rejeté. II. La requête de remise de frais est admise. Partant, les frais de première instance mis à la charge de A.________ par jugement du Juge de police du 2 août 2017 pour un montant de CHF 4'229.- (CHF 450.- + CHF 3779.-) sont remis. III. Il est statué sans frais. IV. Communication.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septembre 2017/cst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