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112 vom 28. November 2018</w:t>
      </w:r>
    </w:p>
    <w:p>
      <w:r>
        <w:t>FR Kantonsgericht, 2018-11-28, FR</w:t>
      </w:r>
    </w:p>
    <w:p>
      <w:r>
        <w:rPr>
          <w:b/>
        </w:rPr>
        <w:t xml:space="preserve">Quelle: </w:t>
      </w:r>
      <w:r>
        <w:t>https://mcp.opencaselaw.ch/entscheid/fr_gerichte_501_2017_112</w:t>
      </w:r>
    </w:p>
    <w:p>
      <w:r>
        <w:t>FR: FR_GERICHTE 501 2017 112 du 28 novembre 2018</w:t>
      </w:r>
    </w:p>
    <w:p>
      <w:r>
        <w:t>IT: FR_GERICHTE 501 2017 112 del 28 novembre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A.________ a annoncé son appel contre le jugement du 7 mars 2017, le 15 mars 2017 au Juge de police, en respect du délai de 10 jours prévu par l'art. 399 al. 1 CPP. Le jugement intégralement rédigé lui a été notifié le 2 juin 2017 par l’entremise de son défenseur. La déclaration d'appel déposée le 21 juin 2017 l'a été dans le cadre du délai de 20 jours de l'art. 399 al. 3 CPP. De plus, l'appelant, prévenu condamné, a qualité pour interjeter appel (art. 104 al. 1 let. a, 382 al. 1 et 399 al. 1 et 3 CPP). Il s'ensuit la recevabilité de son appel.</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remet en cause l’entier du jugement du 7 mars 2017 en demandant son acquittement du chef de prévention de violation grave des règles de la circulation routière. En outre, il conteste la prolongation d’une année du sursis octroyé le 14 décembre 2012 par le Ministère public du canton de Fribourg et conclut à ce que les frais de procédure de première et deuxième instance soient mis à la charge de l'Etat, ainsi qu’à l'octroi d'une équitable indemnité au sens de l'art. 429 CPP.</w:t>
      </w:r>
    </w:p>
    <w:p>
      <w:r>
        <w:rPr>
          <w:b/>
        </w:rPr>
        <w:t>E. 1.3</w:t>
      </w:r>
    </w:p>
    <w:p>
      <w:r>
        <w:t>Aux termes de l’art. 406 al. 2 let. b CPP, la direction de la procédure peut, avec l’accord des parties, ordonner la procédure écrite lorsque l’appel est dirigé contre des jugements rendus par un juge unique, ce qui est le cas en l’espèce. La Cour d’appel a décidé in casu de traiter l’appel en procédure écrite et les parties ne s'y sont pas opposées. A.________ a déposé un mémoire d’appel motivé en date du 22 septembre 2017, soit dans le délai fixé par ordonnance du</w:t>
      </w:r>
    </w:p>
    <w:p>
      <w:r>
        <w:rPr>
          <w:b/>
        </w:rPr>
        <w:t>E. 4</w:t>
      </w:r>
    </w:p>
    <w:p>
      <w:r>
        <w:t>Compte tenu de la nature de la peine prononcée, l'octroi du sursis (art. 42 et 43 CP) n'entre pas en considération.</w:t>
      </w:r>
    </w:p>
    <w:p>
      <w:r>
        <w:rPr>
          <w:b/>
        </w:rPr>
        <w:t>E. 5.1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au vu de la requalification juridique des faits et de la condamnation du prévenu pour violation simple des règles de la circulation routière, il ne se justifie pas de modifier la répartition des frais de première instance. Quant aux frais d'appel, ils seront supportés pour moitié par A.________, qui n'a pas obtenu l'acquittement demandé et a donc succombe pour l'essentiel. Ils sont fixés à CHF 1'100.- (soit un émolument de CHF 1'000.-; ainsi que les débours par CHF 100.-).</w:t>
      </w:r>
    </w:p>
    <w:p>
      <w:r>
        <w:rPr>
          <w:b/>
        </w:rPr>
        <w:t>E. 5.2</w:t>
      </w:r>
    </w:p>
    <w:p>
      <w:r>
        <w:t>En vertu de l'art. 429 al. 1 CPP, le prévenu acquitté totalement ou en partie a droit à une indemnité pour les dépenses occasionnées par l'exercice raisonnable de ses droits de procédure (let. a), pour le dommage économique subi au titre de sa participation obligatoire à la procédure pénale (let. b) et pour la réparation du tort moral subi (let. c).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w:t>
      </w:r>
    </w:p>
    <w:p>
      <w:r>
        <w:t>Tribunal cantonal TC Page 9 de 10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 par un mandataire choisi. Dès lors qu'il a partiellement obtenu gain de cause sur le sort de son appel, il a droit à une indemnité pour les dépenses occasionnées par l'exercice raisonnable de ses droits de procédure (cf. art. 429 al. 1 let. a CPP), pour la seconde instance. Aucune indemnité ne lui sera en revanche accordée pour la première instance dès lors qu'il n'a pas bénéficié d'un acquittement, même partiel, mais seulement d'une requalification de l'infraction commise. Pour la procédure d'appel, il est globalement fait droit à la liste de frais de Me Pierre Moret. Le nombre d'heures porté en compte est certes un peu élevé, mais cela sera compensé par le temps que le mandataire devra consacrer à la prise de connaissance de l'arrêt et son explication au client. Les honoraires sont donc arrêtés à CHF 3'500.- pour 14 heures, auxquels s'ajoutent les débours et la TVA, pour un total de CHF 3'969.-. Pour le détail du calcul, il est référé au tableau annexé au présent arrêt. Afin de tenir compte de la répartition des frais de justice, l'indemnité octroyée pour la seconde instance sera par ailleurs réduite de moitié.</w:t>
      </w:r>
    </w:p>
    <w:p>
      <w:r>
        <w:rPr>
          <w:b/>
        </w:rPr>
        <w:t>E. 5.3</w:t>
      </w:r>
    </w:p>
    <w:p>
      <w:r>
        <w:t>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L'indemnité accordée à l’appelant n’étant pas liée à la réparation d’un tort moral mais allouée en vertu de l’art. 429 CPP, il sera fait application de l’art. 442 al. 4 CPP. Partant, les frais de justice et l’amende de CHF 400.-, à laquelle A.________ a été condamné, seront compensés avec l'indemnité accordée à l'appelant pour la seconde instance [(1'984.50) - (1'000.- + 550.- + 400.-)], ce qui donne un solde de CHF 34.50 en faveur de l'appelant. la Cour arrête: I. L’appel est partiellement admis. Partant, le jugement du Juge de police de l'arrondissement de la Gruyère du 7 mars 2017 est modifié et prend dorénavant la teneur suivante: 1. A.________ est reconnu coupable de violation simple des règles de la circulation routière. 2. En application des art. 32 al. 2, 90 al. 1 LCR, 47, 105 al. 1 et 106 CP, A.________ est condamné au paiement d'une amende de CHF 400.-. En cas de non-paiement de l'amende dans le délai qui sera fixé sur la facture et si celle- ci est inexécutable par la voie de la poursuite pour dettes, elle fera place à 4 jours de peine privative de liberté de substitution (art. 106 al. 2 et 3 CP).</w:t>
      </w:r>
    </w:p>
    <w:p>
      <w:r>
        <w:t>Tribunal cantonal TC Page 10 de 10 3. La requête d'indemnité de A.________ au sens de l'art. 429 CPP est rejetée. En application des art. 421 et 426 CPP, les frais de procédure sont mis à la charge de A.________. Ils sont fixés à CHF 750.- et à CHF 250.- pour les débours, soit CHF 1'000.- au total. II. Les frais judiciaires de la procédure d'appel sont fixés à CHF 1'100.- (émolument: CHF 1'000.-; débours: CHF 100.-). Ils sont mis à la charge de A.________ par moitié, le solde étant laissé à la charge de l'Etat. III. Une indemnité réduite au sens de l'art. 429 al. 1 let. a CPP est accordée à A.________, à charge de l'Etat. Elle est fixée à CHF 1'984.50, TVA par CHF 147.- comprise. IV. Après compensation de l'indemnité octroyée à A.________ avec les frais judiciaires de première et de deuxième instance et l'amende auxquels il a été condamné, l'Etat de Fribourg, par l'intermédiaire du Service de la justice, versera à A.________ un montant de CHF 34.50 (art. 442 al. 4 CPP).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novembre 2018/lro/dbe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