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75 vom 25. August 2016</w:t>
      </w:r>
    </w:p>
    <w:p>
      <w:r>
        <w:t>FR Kantonsgericht, 2016-08-25, FR</w:t>
      </w:r>
    </w:p>
    <w:p>
      <w:r>
        <w:rPr>
          <w:b/>
        </w:rPr>
        <w:t xml:space="preserve">Quelle: </w:t>
      </w:r>
      <w:r>
        <w:t>https://mcp.opencaselaw.ch/entscheid/fr_gerichte_501_2016_75</w:t>
      </w:r>
    </w:p>
    <w:p>
      <w:r>
        <w:t>FR: FR_GERICHTE 501 2016 75 du 25 août 2016</w:t>
      </w:r>
    </w:p>
    <w:p>
      <w:r>
        <w:t>IT: FR_GERICHTE 501 2016 75 del 25 agosto 2016</w:t>
      </w:r>
    </w:p>
    <w:p>
      <w:pPr>
        <w:pStyle w:val="Heading2"/>
      </w:pPr>
      <w:r>
        <w:t>Regeste</w:t>
      </w:r>
    </w:p>
    <w:p>
      <w:r>
        <w:t>Arrêt de la Cour d'appel pénal du Tribunal cantonal | Strafrecht</w:t>
      </w:r>
    </w:p>
    <w:p>
      <w:pPr>
        <w:pStyle w:val="Heading2"/>
      </w:pPr>
      <w:r>
        <w:t>Erwägungen</w:t>
      </w:r>
    </w:p>
    <w:p>
      <w:r>
        <w:rPr>
          <w:b/>
        </w:rPr>
        <w:t>E. 40</w:t>
      </w:r>
    </w:p>
    <w:p>
      <w:r>
        <w:t>mois, sans sursis, sous déduction de la détention avant jugement subie. En outre, le Tribunal a prononcé la confiscation et la destruction de certains objets séquestrés dans le cadre de l’enquête dirigée contre le prévenu. Il a également ordonné la confiscation d’un montant de CHF 440.-, produit du trafic de stupéfiant du prévenu, lequel a été porté en déduction des frais de justice mis à la charge de A.________. Les frais de procédure ont été mis à la charge du prévenu. L’émolument de justice a été fixé à CHF 1’500.-, auquel vient s’ajouter l’émolument du Ministère public qui s’élève à CHF 625.- et l’émolument du Tribunal des mesures de contrainte à hauteur de CHF 250.- . Les débours ont été arrêtés à CHF 2'943.85 et l’indemnité d’avocat d’office de Me Luc Esseiva à CHF 5'159.65. Le Tribunal a retenu pour l’essentiel les faits suivants : - De début janvier 2014 au 27 avril 2015, A.________ a acquis auprès d’inconnus une quantité indéterminée de cocaïne. Durant la même période, A.________ a vendu à diverses personnes une quantité totale de 179.2 g de cocaïne pour un montant total d’environ CHF 24'000.- (72 g à B.________ pour un montant total d’environ CHF 8'000.- ; 39 g à C.________ pour un montant total d’environ CHF 6'500.- ; 30 g à D.________ pour un montant total d’environ CHF 4’500.- ; 28 g à E.________ pour un montant total d’environ CHF 3’600.- ; 6 g à F.________ pour un montant total d’environ CHF 800.- ; 4.2 g à G.________ pour un montant total d’environ CHF 600.-). A.________ a, durant la même période, remis gratuitement à C.________, une quantité de 2,4 gr. de cocaïne. Pour ces faits, A.________ a été reconnu coupable de crime selon l’art. 19 al. 2 let. a LStup (grande mise en danger de la santé ; art. 19 al. 1 let. c et d et 19 al. 2 let. a LStup ; cf. jugement querellé, p. 3 à 9). - Entre le 27 janvier 2014 et le 24 avril 2015, A.________ a transféré un montant total de CHF 3'207.27, par l’entremise de H.________, à diverses personnes à I.________, argent qui provenait de la vente de stupéfiants en Suisse. Entre le 5 juin 2014 et le 23 avril 2015, A.________ a transféré un montant total de CHF 230.99, par l’entremise de J.________, à diverses personnes à I.________, argent qui provenait également de la vente de stupéfiants en Suisse. Pour ces faits, A.________ a été reconnu coupable de blanchiment d’argent (art. 305bis ch. 1 CP ; jugement querellé, p. 10 à 12). B. Le 26 janvier 2016, A.________ a annoncé l'appel contre ce jugement. Le jugement motivé lui a été notifié le 14 avril 2016 (DO 105’029). Le 2 mai 2016, A.________ a déposé une déclaration d'appel non motivée. Il a limité son appel à la question de la quotité de la peine prononcée, concluant plus précisément à ce qu’il soit condamné à une peine privative de liberté assortie d’un sursis de deux ans, sous déduction de la détention avant jugement subie, frais de la procédure d’appel à la charge de l’Etat. Il a également requis l’octroi d’une équitable indemnité de partie pour les dépenses occasionnées par l’exercice de ses droits en procédure d’appel. C. Par courrier du 10 mai 2016, le Ministère public a fait savoir qu'il ne formait ni demande de non entrée en matière, ni appel joint.</w:t>
      </w:r>
    </w:p>
    <w:p>
      <w:r>
        <w:t>Tribunal cantonal TC Page 3 de 12 D. Ont comparu à la séance du 25 août 2016, A.________, assisté de Me Luc Esseiva, et le Procureur au nom du Ministère public. Le prévenu a été entendu. Il a ensuite modifié ses conclusions prises le 2 mai 2016 et a étendu l’appel au principe même de la condamnation. Le Procureur a conclu au rejet de l'appel. Le Président a prononcé la clôture de la procédure probatoire et la parole a été donnée à Me Luc Esseiva pour sa plaidoirie, puis au Procureur. Me Luc Esseiva a renoncé à répliquer. À l'issue de la séance, A.________ a eu l’occasion d’exprimer le dernier mot, prérogative dont il a fait usage.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26 janvier 2016, A.________ a annoncé l'appel au Tribunal pénal, en respect du délai de 10 jours prévu par l'art. 399 al. 1 CPP (DO 105’018). Le jugement intégralement rédigé lui a été notifié le 14 avril 2016 (DO 105’029). Déposée le 2 mai 2016, sa déclaration d'appel a été interjetée en temps utile, soit dans le cadre du délai de 20 jours de l'art. 399 al. 3 CPP. A.________, prévenu condamné, a qualité pour interjeter appel (art. 104 al. 1 let. a, 382 al. 1 et 399 al. 1 et 3 CPP). L’appel est ainsi recevable en la forme. b)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Ce jour en séance, l’appelant a étendu les conclusions prises dans sa déclaration d’appel du 2 mai 2016 au principe même de sa condamnation : il a conclu, principalement, à son acquittement de toute infraction, subsidiairement, à la sensible réduction de la peine prononcée, et plus subsidiairement, à ce que le solde de la peine soit assorti du sursis, frais de la procédure d’appel et indemnité de partie à la charge de l’Etat. C’est toutefois dans le cadre de sa déclaration d’appel que l’appelant doit indiquer s’il entend attaquer le jugement de première instance dans son ensemble ou seulement sur certaines parties (art. 399 al. 3 CPP) ; dans ce dernier cas, l’appelant est tenu d’indiquer dans sa déclaration d’appel, de manière définitive, sur quelles parties porte l’appel (art. 399 al. 4 CPP) et la portée de l’appel ne peut pas être élargie ultérieurement (PC CPP, MOREILLON/PAREIN-REYMOND, 2ème éd., 2016, art. 399 n. 33). Partant, la condamnation du prévenu pour crime selon l’art. 19 al. 2 let. a LStup (grande mise en danger de la santé) et blanchiment d’argent, non contestée dans sa déclaration d’appel, est entrée en force, et ne pouvait plus être remise en cause ce jour. La nouvelle conclusion de l’appelant formulée ce jour tendant à son acquittement de ces infractions doit dès lors être déclarée irrecevable.</w:t>
      </w:r>
    </w:p>
    <w:p>
      <w:r>
        <w:t>Tribunal cantonal TC Page 4 de 12 Sous réserve de ce dernier point, l’appel est recevable en la forme. c)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2. En séance de ce jour, l’appelant a étendu les conclusions prises dans sa déclaration d’appel du 2 mai 2016 au principe même de sa condamnation et a conclu, principalement, à son acquittement de toute infraction. Comme on l’a vu (cf. supra consid. 1b), cette nouvelle conclusion est irrecevable. Supposé recevable, ce grief aurait de toute manière dû être rejeté. En effet, c’est à juste titre que le Tribunal a retenu que le prévenu, mis en cause sur la base d’analyses téléphoniques rétroactives et par plusieurs consommateurs, avait, de début janvier 2014 au 27 avril 2015, acquis auprès d’inconnus une quantité indéterminée de cocaïne, vendu à diverses personnes une quantité totale de 179.2 g de cocaïne pour un montant total d’environ CHF 24'000.-, et remis gratuitement à une personne une quantité de 2.4 g de cocaïne, et qu’il l’a reconnu coupable de crime selon l’art. 19 al. 2 let. a LStup, (grande mise en danger de la santé ; art. 19 al. 1 let. c et d et 19 al. 2 let. a LStup), déniant ainsi toute crédibilité à la version des faits du prévenu (cf. jugement querellé, p. 3 à 9). C’est également à bon droit que l’autorité intimée a reconnu A.________ coupable de blanchiment d’argent au sens de l’art. 305bis ch. 1 CP pour avoir transféré, entre le 27 janvier 2014 et le 24 avril 2015, un montant total de CHF 3'207.26, par l’entremise de H.________, à diverses personnes essentiellement à K.________, et entre le 5 juin 2014 et le 13 avril 2015 un montant de CHF 230.99, par l’entremise de J.________, à une personne et à lui- même, essentiellement à K.________, argent provenant de la vente de cocaïne, l’enquête ayant permis d’établir que le prévenu a effectué, à plusieurs reprises, des versements vers l’étranger par l’intermédiaire des agences précitées (jugement querellé, p. 10 à 12). Partant, la Cour aurait fait entièrement sienne la motivation pertinente des premiers juges, tant s’agissant des faits que de la qualification juridique relative aux deux infractions reprochées au prévenu, qui ne prête pas le flanc à la critique et à laquelle elle aurait renvoyé intégralement (art. 82 al. 4 CPP). 3. a) A.________ conteste la quotité de la peine prononcée en première instance, qu’il juge trop sévère, et conclut à ce qu’une peine privative de liberté réduite dont le solde à exécuter serait assorti du sursis soit prononcée (cf. PV p. 5; déclaration d’appel du 2 mai 2016). En bref, il soutient que sa culpabilité n'a pas été appréciée correctement, que la peine prononcée est disproportionnée par rapport aux actes qui lui sont reprochés, qu’il n’a pas agi dans un but de lucre du fait qu’il n’a pas conservé ses gains mais qu’il les a envoyé à I.________, et que ses</w:t>
      </w:r>
    </w:p>
    <w:p>
      <w:r>
        <w:t>Tribunal cantonal TC Page 5 de 12 dénégations ont joué trop fortement en sa défaveur. En définitive, il invoque une violation de l'art. 47 CP. Il appartient donc à la Cour d’examiner librement, en sa qualité de juridiction d’appel, les critères posés par l’art. 47 CP, étant précisé qu’elle ne peut toutefois modifier la peine fixée par les premiers juges au détriment du prévenu (art. 391 al. 2 CPP). b) aa)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Tribunal cantonal TC Page 6 de 12 Compte tenu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(cf. arrêt TF 6B_107/2013 du 15 mai 2013 consid. 2.4.1). bb)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 ATF 138 IV 100 consid. 3.2 ; arrêt TF 6B_632/2014 du 27 octobre 2014 consid. 1.2 et les réf.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ATF 121 IV 193 consid. 2b/aa ; TF arrêt 6B_632/2014 précité consid.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TF 6B_632/2014 précité consid. 1.2 ; arrêt TF 6B_107/2013 du 15 mai 2013 consid. 2.1.1 et les réf. citées; arrêt TF 6B_595/2012 du 11 juillet 2013 consid. 1.2.2 ; arrêt TF 6B_567/2012 du 18 décembre 2012 consid. 3.2; arrêt TF 6B_793/2011 du 26 janvier 2012 consid. 4.1 et les réf. citées). c) Les premiers juges ont condamné A.________ à une peine privative de liberté de 40 mois, sans sursis, sous déduction de la détention subie (cf. ch. 2 du dispositif du jugement querellé). Pour fixer cette peine, ils se sont fondés sur la culpabilité de l’appelant qu’ils ont qualifiée de lourde, la gravité de sa faute, ses mobiles égoïstes, le concours d’infractions, sa situation personnelle, et sa mauvaise collaboration durant la procédure (cf. jugement querellé, p. 12 à 15). A.________ a été reconnu coupable de crime selon l’art. 19 al. 2 let. a LStup (grande mise en danger de la santé) et de blanchiment d’argent (art. 305bis ch. 1 CP). Ces infractions entrent en concours (art. 49 CP). L’infraction la plus grave retenue à l’encontre de A.________ est le crime au sens de l’art. 19 al. 2 LStup de sorte qu’il encourt une peine privative de liberté minimale d’un an pouvant aller jusqu’à 20 ans (art. 40 CP), dans les limites de l'interdiction de la reformatio in pejus (art. 391 al. 2 CPP). En l’espèce, le trafic du prévenu a porté sur quelque 180 g de cocaïne net, soit environ 38 g de cocaïne pure (180 x 21 %), en 16 mois (cf. jugement querellé, p. 3 à 9). La quantité de cocaïne concernée représente donc environ deux fois le cas grave. Le trafic auquel s’est livré A.________ peut être qualifié de régional, dans le sens où il écoulait les stupéfiants principalement dans la région L.________. L’appelant, qui agissait seul, n’a en outre pas pris de grandes mesures d’ordre technique ou organisationnel. Il n’occupait par ailleurs pas une place importante dans la hiérarchie mais n’était que le dernier maillon du trafic, son rôle se limitant à acheter de la cocaïne à un</w:t>
      </w:r>
    </w:p>
    <w:p>
      <w:r>
        <w:t>Tribunal cantonal TC Page 7 de 12 grossiste et à la vendre à des toxicomanes. Il vendait certes de petites quantités, toutefois à de très nombreuses reprises et à différents consommateurs, ce qui dénote d’une certaine intensité dans son activité délictuelle. Si l’on ne peut retenir, comme l’a considéré le Tribunal, que l’appelant a agi dans un dessin de lucre, force est tout de même de constater que son mobile était bien dicté par l’appât du gain facile, à savoir obtenir un maximum d’argent en un minimum de temps, le prévenu n’étant en outre pas un consommateur de stupéfiants. Sur la base de ces éléments et bien que les actes commis par le prévenu soient considérés comme graves au sens de l'art. 19 al. 2 LStup, sa culpabilité ne saurait être considérée comme lourde comme l’ont retenu les premiers juges, mais comme moyenne. Il y a également lieu de relever qu’aucun élément n’indique qu’au moment d’agir, le prévenu ne possédait pas, ou que partiellement, la faculté d’apprécier le caractère illicite de ses actes ou de se déterminer d’après cette appréciation (art. 19 CP), ce que le prévenu ne prétend au demeurant pas. Par ailleurs, le fait qu’il envoyait les bénéfices qu’il retirait de son trafic essentiellement à K.________, vraisemblablement à ses proches, ne justifie en rien ses actes. Contrairement à ce qu’allègue le prévenu, on peut difficilement en tirer argument en sa faveur dans la mesure où en virant à l’étranger les profits réalisés grâce à son trafic de stupéfiants, il commettait une infraction à l’art. 305bis CP dont il répond en concours. Elle est certes d'une gravité très relative par rapport aux infractions à la LStup de sorte qu’elle ne justifie en revanche qu'une augmentation très légère de la peine. En outre, en s’adonnant à son trafic de cocaïne, l’appelant a fait fi du grand nombre de personnes qu’il mettait en danger. De plus, durant l’instruction et jusqu’à ce jour, le prévenu n’a eu de cesse, malgré les preuves à charge, de contester tous les faits qui lui étaient reprochés ce qui dénote d’une absence crasse de prise de conscience de ses actes et conduit à une aggravation de la peine (arrêt TF 6B_761/2013 du 13 janvier 2014 consid. 2.2). Il n’en demeure pas moins que le prévenu est, à la base, en droit de refuser de déposer et de collaborer (art. 113 al. 1 et 158 al. 1 let. b CPP), de sorte qu’il n’y a pas lieu d’en tenir compte de manière prépondérante. La Cour relève également que A.________ ne présente aucun antécédent au casier judiciaire, ce qui constitue un élément neutre (ATF 136 IV 1). Il en va de même de son comportement correct en détention. En effet, le bon comportement en détention ne revêt pas d'importance particulière dans la fixation de la peine dès lors qu'une telle attitude correspond à ce que l'on doit pouvoir attendre d'un détenu (arrêt TF 6B_99/2012 du 14 novembre 2012 consid. 4.6). S'agissant de sa situation personnelle telle qu'exposée de manière pertinente par les premiers juges (cf. jugement querellé, p. 13), la Cour considère qu'elle a un effet neutre sur la peine. En tenant compte essentiellement de la gravité des faits et de la culpabilité du prévenu, de sa mauvaise collaboration, de sa situation personnelle, de son absence d’antécédants, de son mobile égoïste, la Cour estime qu'une peine privative de liberté de 30 mois, sous déduction de la détention avant jugement, est adéquate pour sanctionner les agissements de A.________. L'appel sera donc partiellement admis sur ce point. 4. a) Dans sa déclaration d’appel, l’appelant conclut à ce que la peine privative de liberté prononcée à son encontre soit assortie d’un sursis avec un délai d’épreuve de deux ans (cf. déclaration d’appel du 2 mai 2016). Ce jour en séance, l’appelant a conclu à ce que le solde de la peine soit assorti du sursis (cf. PV p. 5). b) La peine privative de liberté de 30 mois prononcée ce jour ne permet pas l’octroi d’un sursis complet comme requis par l’appelant. Par contre, une peine privative de liberté de 1 an au moins et de 3 ans au plus peut être assortie d’un sursis partiel afin de tenir compte de façon appropriée de la faute de l'auteur (art. 43 al. 1 CP). La partie à exécuter ne peut excéder la moitié de la peine (al. 2). En cas de sursis partiel à l’exécution d’une peine privative de liberté, la partie</w:t>
      </w:r>
    </w:p>
    <w:p>
      <w:r>
        <w:t>Tribunal cantonal TC Page 8 de 12 suspendue, de même que la partie à exécuter, doivent être de six mois au moins.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(ATF 134 IV 1 consid. 4.2.1). Le juge dispose d'un large pouvoir d'appréciation en la matière (ATF 134 IV 1 consid. 5.2.). c) La Cour dispose d'un plein pouvoir de cognition et doit examiner le pronostic sur la base de tous les éléments dont elle dispose au moment où elle rend son arrêt, en tenant compte de l'évolution de la situation du prévenu entre le 19 janvier 2016 et ce jour. En l’espèce, certes, l’appelant n’a aucun antécédent. Force est toutefois de constater, que durant toute l’instruction ainsi que devant les premiers juges, A.________ a fait montre d’une absence crasse de collaboration, contestant systématiquement tous les faits qui lui étaient reprochés, allant jusqu’à nier l’évidence, malgré les éléments objectifs attestant de son implication (plusieurs acheteurs l’ont mis en cause ; preuves techniques). Ce jour, devant la Cour, le prévenu, alors même qu’il n’avait pas remis en cause dans le cadre de sa déclaration d’appel du 2 mai 2016 sa culpabilité mais uniquement la quotité de la peine qui lui avait été infligée, ce qui permettait d'entrevoir une prise de conscience de ses actes, a indiqué qu’il contestait le principe même de sa condamnation, soutenant toujours qu’il n’est pas coupable (cf. PV de ce jour, p. 3). Dans la mesure où le prévenu, malgré les nombreux éléments qui l’accablent, continue à nier les faits pour lesquels il a été condamné, il y a lieu de retenir que ses capacités d’introspection sont ténues. En effet, vu son attitude de déni, l’on ne peut que constater que le prévenu n’a montré aucune prise de conscience quant à son comportement délictuel, ni aucun regret. La volonté de s’amender de l’appelant est donc nulle. De plus, l’appelant n’a pas cessé de lui-même ses agissements délictuels, mais n’a au contraire pas hésité à réitérer son comportement jusqu’à ce qu’il soit définitivement stoppé en raison d’éléments indépendants de sa propre volonté, soit par son arrestation. Partant, compte tenu de ces éléments, la Cour ne peut que poser un pronostic défavorable sur le comportement futur de l’appelant. Partant, le sursis partiel doit être refusé. 5.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9 de 12 En l'espèce, l'appel du prévenu est partiellement admis dans la mesure de sa recevabilité, la peine privative de liberté prononcée ayant été réduite de 40 mois à 30 mois. Partant, il se justifie de lui faire supporter la moitié des frais de la procédure d’appel et de laisser l’autre moitié à la charge de l’Etat. Ces frais comprennent notamment un émolument de CHF 3'000.- et les débours, par CHF 200.-, hors frais afférents à la défense d’office. Pour la première instance, il n’y a pas lieu de modifier la répartition des frais décidée par les premiers juges.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aa) En l'espèce, Me Luc Esseiva a été désigné défenseur d’office de A.________ par ordonnance du Ministère public du 28 avril 2015 (DO 7’000). Cette désignation vaut également pour la procédure d'appel. Sur la base de la liste de frais qu’il a produite aujourd’hui en séance, la Cour fait globalement droit aux prétentions de Me Luc Esseiva, vu l’ampleur et la nature de la cause. Elle corrige toutefois la liste pour adapter à la durée effective de la séance de ce jour mais rajoute 30 minutes supplémentaires pour les opérations postérieures au jugement. Elle déduit également 1 heure pour le déplacement à Bellechasse, déplacement qui sera toutefois indemnisé au tarif kilométrique par un montant de CHF 125.-. Aux honoraires d’un montant de CHF 4'020.- (22 heures et 20 minutes à CHF 180.-/h) s’ajoutent CHF 201.- pour les débours (5%) et CHF 155.- pour les frais de vacation. Ce montant est soumis à la TVA de 8 %, soit CHF 350.10, de sorte que l’indemnité du défenseur d’office de A.________, Me Luc Esseiva pour la procédure d’appel, est fixée à CHF 4'726.10. bb) En application de l'art. 135 al. 4 CPP, A.________ sera tenu de rembourser ce montant à l'Etat, à concurrence de moitié, dès que sa situation financière le permettra. 6. Le prévenu requiert l’octroi d’une indemnité équitable au sens des art. 429 al. 1 let. a et 436 CPP pour la procédure d’appel.</w:t>
      </w:r>
    </w:p>
    <w:p>
      <w:r>
        <w:t>Tribunal cantonal TC Page 10 de 12 Dans la mesure où le prévenu a bénéficié d'un défenseur d'office et n'a pas lui-même supporté de dépenses relatives à un avocat de choix, il ne peut prétendre à l'octroi d'une indemnité au sens de l'art. 429 al. 1 let. a CPP (ATF 138 IV 205 consid. 1). Sa conclusion y relative est par conséquent rejetée.</w:t>
      </w:r>
    </w:p>
    <w:p>
      <w:r>
        <w:t>Tribunal cantonal TC Page 11 de 12 la Cour arrête: I. Les conclusions nouvelles de l’appelant portant sur le principe même de la culpabilité sont irrecevables. II. Pour le surplus, l’appel est partiellement admis. Partant, le jugement du Tribunal pénal de l’arrondissement de la Gruyère du 19 janvier 2016 est réformé et a désormais la teneur suivante : « 1. A.________ est reconnu coupable de crime selon art. 19 al. 2 let. a de la LStup (grande mise en danger de la santé) et de blanchiment d’argent. 2. En application des art. 40, 47, 49, 51, 305bis ch. 1 CP, 19 al. 1 let. c et d et 19 al. 2 let. a LStup, A.________ est condamné à une peine privative de liberté de 30 mois, sans sursis, sous déduction de la détention avant jugement subie du 27 avril 2015 jusqu’à ce jour. 3. En application de l’art. 69 CP, une carte J.________ Gold, un natel Samsung blanc, un natel Nokia noir, les deux cartes SIM retrouvées dans les natels, une tablette Samsung noire et divers papiers sans valeur sont confisqués et seront détruits. En application de l’art. 70 CP, le montant de CHF 440.- séquestré dans le cadre de l’enquête dirigée contre A.________ est confisqué et sera porté en déduction des frais de justice. 4. En application des art. 421 et 426 CPP, les frais de procédure sont mis à la charge de A.________. Ils sont fixés à CHF 1'500.- pour l'émolument de justice, auquel vient s’ajouter l’émolument du Ministère public à hauteur de CHF 625.- et l’émolument du Tribunal des mesures de contrainte à hauteur de CHF 250.-, et à CHF 2'943.85 pour les débours, soit CHF 5'318.85 au total, sous déduction du montant de CHF 440.- confisqué. L’indemnité allouée au défenseur d’office de A.________ s’élève à CHF 5'159.65. En application de l’art. 135 al. 4 CPP, A.________ sera tenu de rembourser ce montant à l’Etat dès que sa situation financière le permettra. » III. En application de l’art. 428 al. 1 CPP, la moitié des frais de procédure d’appel dus à l’Etat sont mis à la charge de A.________, l’autre moitié étant laissé à la charge de l’Etat. Ils sont fixés à CHF 3’200.- (émolument : CHF 3'000.- ; débours : CHF 200.-). L'indemnité de défenseur d'office de A.________, pour la procédure d'appel, est arrêtée à CHF 4'726.10, TVA par CHF 350.10 comprise. En application de l'art. 135 al. 4 CPP, A.________ sera tenu de rembourser la moitié de ce montant à l'Etat dès que sa situation financière le permettra. IV. Il n'est pas alloué d'indemnité au sens des art. 429 et 436 CPP à A.________. V. Communication.</w:t>
      </w:r>
    </w:p>
    <w:p>
      <w:r>
        <w:t>Tribunal cantonal TC Page 12 de 12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août 2016/say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