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74 vom 8. November 2016</w:t>
      </w:r>
    </w:p>
    <w:p>
      <w:r>
        <w:t>FR Kantonsgericht, 2016-11-08, FR</w:t>
      </w:r>
    </w:p>
    <w:p>
      <w:r>
        <w:rPr>
          <w:b/>
        </w:rPr>
        <w:t xml:space="preserve">Quelle: </w:t>
      </w:r>
      <w:r>
        <w:t>https://mcp.opencaselaw.ch/entscheid/fr_gerichte_501_2016_74</w:t>
      </w:r>
    </w:p>
    <w:p>
      <w:r>
        <w:t>FR: FR_GERICHTE 501 2016 74 du 8 novembre 2016</w:t>
      </w:r>
    </w:p>
    <w:p>
      <w:r>
        <w:t>IT: FR_GERICHTE 501 2016 74 del 8 novembre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25 novembre 2015, A.________ a annoncé l'appel à la Juge de police, en respect du délai de 10 jours prévu par l'art. 399 al. 1 CPP. Le jugement intégralement rédigé lui a été notifié le 12 avril 2016. Déposée le 2 mai 2016, sa déclaration d'appel a été interjetée en temps utile, soit dans le cadre du délai de 20 jours de l'art. 399 al. 3 CPP. De plus, l’appelant, prévenu condamné, a qualité pour interjeter appel (art. 104 al. 1 let. a, 382 al. 1 et 399 al. 1 et 3 CPP). b) Avec l’accord des parties, la direction de la procédure peut ordonner la procédure écrite lorsque l’appel est dirigé contre des jugements rendus par un juge unique (art. 406 al. 2 let. b CPP), ce qu’elle a choisi de faire en l’espèce ; le prévenu et la partie plaignante y ont tous deux donné leur accord dans leurs courriers respectivement du 12 et du 8 juillet 2016. Le mémoire d’appel doit alors être motivé et déposé dans le délai judiciaire fixé par la direction de la procédure (art. 406 al. 3 CPP). En l’espèce, l’appelant a déposé une déclaration d’appel motivée le 2 mai 2016, laquelle vaut mémoire motivé au sens de l’art. 390 CPP de sorte que la motivation est conforme au prescrit de l’art. 385 al. 1 CPP. L’appel est ainsi recevable en la forme. c)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w:t>
      </w:r>
    </w:p>
    <w:p>
      <w:r>
        <w:t>Tribunal cantonal TC Page 4 de 9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w:t>
      </w:r>
    </w:p>
    <w:p>
      <w:r>
        <w:rPr>
          <w:b/>
        </w:rPr>
        <w:t>E. 2</w:t>
      </w:r>
    </w:p>
    <w:p>
      <w:r>
        <w:t>a) L’appelant conteste la version des faits telle que retenue par le Tribunal de première instance. Il considère qu’il n’a pas pris suffisamment en considération le contexte à la base des faits, et reproche à la première juge d’avoir considéré l’état de fait avancé par la victime comme plus crédible que le sien. Il fait valoir que la partie plaignante avait déjà planifié de longue date son projet de partir avec sa fille en Espagne pour y vivre avec son nouvel amant et que toutes les accusations qu’elle porte à l’encontre du prévenu ne sont portées que dans le but de justifier son départ de Suisse.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w:t>
      </w:r>
    </w:p>
    <w:p>
      <w:r>
        <w:t>Tribunal cantonal TC Page 5 de 9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La Juge de police a retenu les faits suivants : entre août 2007 et le 11 novembre 2013, au sein du domicile conjugal, A.________ a régulièrement et jusqu’à deux à trois fois par semaine poussé à terre B.________, lui a donné des coups de pieds dans le ventre et sur la tête jusqu’à ce qu’elle arrive à s’enfermer dans les toilettes ou dans sa chambre avec sa fille Andréa, lui a tordu le bras lui provoquant une entorse, l’a giflée, lui a tiré les cheveux et l’a traitée de « salope » et de « pute ». A.________ l’a également menacée de mort et menacée de garder leur fille si elle le quittait (cf. jugement attaqué p. 10). Il a considéré que le témoignage de B.________ était corroboré par celui de sa fille et de D.________. Il a également déduit du fait que les déclarations de E.________, leur voisine à l’époque des faits, qui a affirmé que B.________ lui avait confié déjà il y a plusieurs années qu’elle était battue par son mari, démontraient que le témoignage de B.________, qui n’avait pas l’intention de partir en Espagne à ce moment-là et partant, aucun intérêt à faire de telles confidences, était hautement crédible. À tous ces éléments s’ajoute que B.________ est restée constante dans ses déclarations (cf. jugement attaqué p. 8 s.). Quant aux déclarations de A.________, la Juge de police a considéré qu’elles étaient peu crédibles et peu cohérentes, que son hypothèse quant au fait que sa femme aurait menti pour justifier son départ de Suisse était peu vraisemblable, et que sa version des faits avait varié tout au long de la procédure (cf. jugement attaqué p. 9). d) Sur la base des déclarations faites durant toute l'enquête et devant la Juge de police, la Cour est d’avis que c’est de manière convaincante que cette dernière a retenu la version des faits telle que décrite par la partie plaignante, plutôt que celle de l’appelant, à laquelle elle a dénié toute crédibilité, de sorte qu’elle fait entièrement sienne la motivation pertinente du premier juge (cf. jugement querellé, p. 8 ss) qui ne prête pas le flanc à la critique et à laquelle elle renvoie (art. 82 al. 4 CPP), tout en la complétant comme suit : aa) D’une part, les déclarations de B.________ sont modérées. En effet, elle ne cherche pas à charger l’appelant, notamment lorsqu’elle affirme qu’il ne l’a jamais frappée avec un objet, ni forcée à entretenir une relation sexuelle (cf. DO / 2011), qu’il n’a jamais menacé ou frappé sa fille (cf. DO / 2009). Si elle avait inventé ces accusations dans le but de nuire à l'appelant, elle n'aurait pas manqué de rajouter des éléments dans le but d’être plus persuasive, ce d'autant plus que la question lui a été expressément posée par la police (cf. DO / 2011 l. 122). Par exemple, relativement à ses côtes cassées en 2013, elle a reconnu que A.________ n’était pas à l’origine de cette blessure, alors qu’elle aura très simplement pu mentir et affirmer l’inverse pour tenter de le charger un peu plus (cf. DO / 2011). Elle a même reconnu que c’était un homme « parfait » lorsqu’il n’était pas sous l’emprise de l’alcool (cf. DO / 2010), distinguant ainsi bien les moments où il a bu de ceux où il est sobre. À ceci s’ajoute que les déclarations de sa fille confirment son témoignage. Dans son témoignage se retrouvent plusieurs éléments précis déjà contenus dans celui de sa mère, notamment « que</w:t>
      </w:r>
    </w:p>
    <w:p>
      <w:r>
        <w:t>Tribunal cantonal TC Page 6 de 9 son papa tape sa maman avec les mains », qu’elle l’a vu « plusieurs fois », que « parfois il lui dit des méchancetés », que « parfois [son] papa est gentil, parfois on va se balader à Gruyère et à Bulle », mais que « parfois ça ne se passe pas bien, quand [son] papa tape [sa] maman, c’est lorsqu’il boit de l’alcool ». Elle explique aussi qu’elle « pleure et [qu’elle] va avec sa maman » lorsque son père bat sa mère. Elle pense également que ces situations durent depuis longtemps (cf. DO / 2031). Les éléments positifs dans sa relation avec son père ont déjà été évoqués par sa mère, ce qui démontre encore une fois que les déclarations de B.________ sont modérées. Quant aux témoignages relevés, il y a lieu de préciser deux points. Le premier, c’est que deux témoins confirment que B.________ leur a confié qu’elle se faisait battre par son mari (cf. DO / 2025 et 2027). Le second point pertinent est relatif au témoignage de F.________. Cette dernière affirme que B.________ avait tendance à exagérer les choses et à mentir sur son lieu de travail. Or ce n’est pas parce que B.________ agissait de la sorte dans son activité professionnelle qu’il en est forcément de même de toutes les autres choses qu’elle a pu expliquer. bb) D’autre part, en ce qui concerne le reproche que l’appelant fait à la première juge de n’avoir pas pris suffisamment en considération son hypothèse quant au fait que la victime a menti pour justifier son départ de Suisse, il y a lieu de relever qu’il existe au moins deux hypothèses qui peuvent expliquer la tentative de fuite de B.________ ainsi que les différents éléments qui s’en sont ensuivis. En effet, soit, comme le dit l’appelant, elle a tenté de prendre la fuite pour aller vivre avec son amant au soleil, emmenant leur fille avec eux et l’arrachant ainsi à son père et déposant de surcroît plainte pénale contre son époux suite à leur interpellation afin de justifier ses actes, soit B.________ a choisi de partir avec sa fille pour échapper aux disputes avec son mari durant lesquelles il la frappait et l’insultait, la situation devenant intolérable pour elle dès lors qu’il l’avait également menacée. Ces deux hypothèses sont possibles. La Cour relève que l’hypothèse retenue par la première juge est confirmée au vu des différents éléments du dossier et notamment des divers témoignages recueillis (cf. ci-dessus consid. 2 d aa).</w:t>
      </w:r>
    </w:p>
    <w:p>
      <w:r>
        <w:rPr>
          <w:b/>
        </w:rPr>
        <w:t>E. 3</w:t>
      </w:r>
    </w:p>
    <w:p>
      <w:r>
        <w:t>a) La qualification juridique des diverses infractions retenues à l’encontre de A.________ n’est pas contestée en tant que telle mais seulement en tant que conséquence des acquittements demandés. Tout au plus, l’appelant invoque l’état de détresse profonde dans lequel il se trouvait dû au fait qu’il ne pouvait plus voir sa fille et fait ainsi valoir que la commission des infractions d’injure et d’utilisation abusive d’une installation de télécommunication est excusable. b) La Juge de police a reconnu A.________ coupable de lésions corporelles simples (art. 123 CP) pour les faits survenus entre le 17 novembre 2008 et le 11 novembre 2013, soit que A.________ a poussé B.________ à terre et lui a donné des coups de pied dans le ventre et sur la tête jusqu’à ce qu’elle arrive à s’enfermer dans les toilettes ou dans sa chambre avec sa fille ainsi que pour lui avoir tordu le bras en lui provoquant une entorse en 2011. Elle a considéré en substance que le comportement de l’appelant était dangereux, que les coups subis avaient altéré de manière constatable la santé physique de B.________ et qu’enfin, aussi bien les conditions relatives au rapport de causalité qu’à l’intention étaient remplies. Elle l’a ensuite reconnu coupable de voies de fait (art. 126 al. 1 CP) pour avoir tiré les cheveux de B.________ et l’avoir giflé, ces atteintes physiques excédant ce qu’il est admis de supporter et étant causées intentionnellement par un comportement agressif. Ensuite, A.________ a été reconnu coupable d’injure (art. 177 al. 1 CP) pour avoir traité sa femme de « salope » et de « pute », et de menaces (art. 180 al. 1 CP), puisqu’il a menacé B.________ de mort et de garder leur fille si elle le quittait, ce qui a provoqué un état de frayeur chez la victime, état que A.________ avait conscience de provoquer. Enfin, il a été reconnu coupable d’utilisation abusive d’une installation de télécommunication (art. 179septies CP) pour avoir tenté de joindre à 114 reprises B.________ sur son téléphone et lui avoir encore simultanément envoyé des SMS.</w:t>
      </w:r>
    </w:p>
    <w:p>
      <w:r>
        <w:t>Tribunal cantonal TC Page 7 de 9 c) La Cour fait entièrement sienne la motivation pertinente de la première Juge quant à la qualification juridique des diverses infractions reprochées au prévenu, qui ne prête pas le flanc à la critique et à laquelle elle renvoie intégralement (art. 82 al. 4 CPP). La Cour relève en particulier qu’au vu de l’état de fait à la base des infractions retenues à la charge de l’appelant, les nombreux messages et téléphones de ce dernier à B.________ ainsi que l’usage du terme « salope » dans l’un de ses messages ne sont nullement excusables.</w:t>
      </w:r>
    </w:p>
    <w:p>
      <w:r>
        <w:rPr>
          <w:b/>
        </w:rPr>
        <w:t>E. 4</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w:t>
      </w:r>
    </w:p>
    <w:p>
      <w:r>
        <w:rPr>
          <w:b/>
        </w:rPr>
        <w:t>E. 9</w:t>
      </w:r>
    </w:p>
    <w:p>
      <w:r>
        <w:t>janvier 2015 consid. 2.3). Au demeurant, il ne ressort pas du dossier que la fixation de la peine, telle qu’opérée par le premier juge, apparaîtrait comme illégale ou inéquitable (art. 404 al. 2 CPP). 5. Les conclusions civiles – indemnité pour tort moral – ont également été attaquées uniquement comme conséquence de l'acquittement qui était demandé, mais qui est refusé ce jour par la Cour. La Cour ne peut que les confirmer en renvoyant à la motivation pertinente de la Juge de police (art. 82 al. 4 CPP). 6.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Les frais de procédure sont donc mis à sa charge. Ces frais comprennent notamment un émolument de CHF 1'000.- et les débours, par CHF 100.-, hors frais afférents à la défense d’office. Pour la première instance, il n’y a pas lieu de modifier la répartition des frais décidée par la Juge de police. b)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du 30 novembre 2010 sur la justice (RJ; RSF 130.11),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postérieures au 1er janvier 2011 (art. 25 al. 1 art. 25 de la loi du 12 juin 2009 sur la TVA [LTVA; RS 641.20]).).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t>Tribunal cantonal TC Page 8 de 9 aa) En l’espèce, Me Jean-Philippe Troya a été désigné par ordonnance de la Juge de police du 7 juillet 2015 défenseur d’office de A.________. Cette désignation vaut également pour la procédure d’appel. Sur la base de sa liste de frais qu’il a produite par courrier du 9 septembre 2016, la Cour fait globalement droit aux prétentions de Me Jean-Phillipe Troya, vu l’ampleur et la nature de la cause. Aux honoraires d’un montant de CHF 2'565.- (14 heures et 25 minutes à CHF 180.-/h), s’ajoutent encore 128.- pour les débours (5%). Ce montant est soumis à la TVA de 8 %, soit CHF 215.40, de sorte que l’indemnité du défenseur d’office de A.________, Me Jean-Phillipe Troya pour la procédure d’appel, est fixée à CHF 2'908.40. En application de l'art. 135 al. 4 CPP, A.________ sera tenu de rembourser ce montant à l'Etat dès que sa situation financière le permettra. bb) Me Jonathan Rey a été désigné défenseur d'office de la partie plaignante le 2 décembre 2013. Pour la procédure d'appel, une indemnité fixée globalement à CHF 300.-, TVA par CHF 22.- comprise, lui est octroyée. En application de l'art. 426 al. 4 CPP, l'appelant est tenu de rembourser ce montant à l'Etat dès que sa situation financière le permettra. c) L'appelant succombant, il n'y a pas place pour une indemnisation de ses frais de défense par l'Etat, au sens des art. 429 CPP, indemnité que par ailleurs, il ne réclame pas. la Cour arrête: I. L’appel est rejeté. Partant, le jugement de la Juge de police de l’arrondissement de la Gruyère du 17 novembre 2015 est confirmé dans la teneur suivante: 1. L’ordonnance pénale du Ministère public du 6 août 2014 est mise à néant. 2. A.________ est reconnu coupable de lésions corporelles simples (conjoint durant le mariage ou dans l’année qui a suivi le divorce), de voies de fait (conjoint durant le mariage ou dans l’année qui a suivi le divorce), d’injure, d’utilisation abusive d’une installation de télécommunication et de menaces (conjoint durant le mariage ou dans l’année qui a suivi le divorce). 3. En application des art. 37, 42, 44, 47, 49, 105 al.1, 106, 123 ch. 2 al. 4, 126 al. 2 let. b, 177 al. 1, 179septies, 180 al. 2 let. a CP, A.________ est condamné: - à un travail d'intérêt général de 240 heures, avec sursis pendant 3 ans; - au paiement d'une amende de CHF 300.-. 4. En application de l’art. 46 al. 2 CP, le sursis de quatre ans octroyé le 27 octobre 2011 par le Ministère public du canton de Fribourg n’est pas révoqué. 5. Les conclusions civiles prises par B.________ sont partiellement admises. Partant: 5a. A.________ est débiteur de B.________ et lui versera dans les 10 jours dès jugement exécutoire la somme de CHF 1'500.- à titre d’indemnité pour tort moral. 5b. La conclusion civile tendant à ce que les dépens pénaux, savoir CHF 3'000.- à titre de frais d’avocat et CHF 1'000.- à titre de frais de comparution, soient versés à B.________ dans les 10 jours dès jugement exécutoire est rejetée. 5c. Acte est donné à B.________ de ses réserves civiles.</w:t>
      </w:r>
    </w:p>
    <w:p>
      <w:r>
        <w:t>Tribunal cantonal TC Page 9 de 9 6. Au vu de la condamnation prononcée ce jour, la requête d’indemnité au sens de l’art. 429 CPP formulée par A.________ est rejetée. 7. En application des art. 421 et 426 CPP, les frais de procédure sont mis à la charge de A.________. Ils sont fixés à CHF 1’000.- pour l'émolument de justice et à CHF 878.- pour les débours, soit CHF 1'678.- au total. L’indemnité allouée au défenseur d’office de A.________ s’élève à CHF 4'953.30. En application de l’art. 135 al. 4 CPP, A.________ sera tenu de rembourser ce montant à l’Etat dès que sa situation financière le permettra. L’indemnité allouée au défenseur d’office de B.________, partie plaignante, s’élève à CHF 2'365.20. En application de l’art. 426 al. 4 CPP, A.________ sera tenu de rembourser ce montant à l’Etat s’il bénéficie d’une bonne situation financière. 8. En cas de non-paiement de l'amende dans le délai qui sera fixé dans la liste de frais et si celle-ci est inexécutable par la voie de la poursuite pour dettes, elle fera place à 3 jours de peine privative de liberté (art. 105 al.1, 106 al. 2 CP). II. Les frais de la procédure d’appel sont mis à la charge de A.________. Ils comprennent un émolument de CHF 1'000.- et des débours fixés forfaitairement à CHF 100.-. III. Il n’est pas allouée d’indemnité au sens de l’art. 429 CPP à A.________ pour la procédure d’appel. IV. a) L’indemnité de défenseur d’office de A.________ due à Me Jean-Philippe Troya pour l’appel est fixée à CHF 2'908.40, TVA par CHF 215.40 comprise. A.________ sera tenu de rembourser ce montant à l'Etat dès que sa situation financière le permettra. b) L'indemnité de défenseur d'office de B.________ due à Me Jonathan Rey pour l'appel est fixée à CHF 300.-, TVA par CHF 22.- comprise. A.________ sera tenu de rembourser ce montant à l'Etat dès que sa situation financière le permettra.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d'une 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novembre 2016/mpr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