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41 vom 12. Dezember 2016</w:t>
      </w:r>
    </w:p>
    <w:p>
      <w:r>
        <w:t>FR Kantonsgericht, 2016-12-12, FR</w:t>
      </w:r>
    </w:p>
    <w:p>
      <w:r>
        <w:rPr>
          <w:b/>
        </w:rPr>
        <w:t xml:space="preserve">Quelle: </w:t>
      </w:r>
      <w:r>
        <w:t>https://mcp.opencaselaw.ch/entscheid/fr_gerichte_501_2016_41</w:t>
      </w:r>
    </w:p>
    <w:p>
      <w:r>
        <w:t>FR: FR_GERICHTE 501 2016 41 du 12 décembre 2016</w:t>
      </w:r>
    </w:p>
    <w:p>
      <w:r>
        <w:t>IT: FR_GERICHTE 501 2016 41 del 12 dicembre 2016</w:t>
      </w:r>
    </w:p>
    <w:p>
      <w:pPr>
        <w:pStyle w:val="Heading2"/>
      </w:pPr>
      <w:r>
        <w:t>Regeste</w:t>
      </w:r>
    </w:p>
    <w:p>
      <w:r>
        <w:t>Arrêt de la Cour d'appel pénal du Tribunal cantonal | Strafrecht</w:t>
      </w:r>
    </w:p>
    <w:p>
      <w:pPr>
        <w:pStyle w:val="Heading2"/>
      </w:pPr>
      <w:r>
        <w:t>Erwägungen</w:t>
      </w:r>
    </w:p>
    <w:p>
      <w:r>
        <w:rPr>
          <w:b/>
        </w:rPr>
        <w:t>E. 3</w:t>
      </w:r>
    </w:p>
    <w:p>
      <w:r>
        <w:t>mars 2016; celui-ci a adressé sa déclaration d'appel à la Cour le 23 mars 2016, soit en temps utile. De plus, l'appelant, prévenu condamné,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En appel, le prévenu conteste le jugement dans son entier, à l’exception du chiffre 1 du dispositif l’acquittant du chef de prévention de mise en danger de la vie d’autrui. Il requiert son acquittement du chef de prévention de lésions corporelles graves par négligence et de contraventions à la loi fribourgeoise sur la chasse et la protection des mammifères, des oiseaux sauvages et de leurs biotopes du 14 novembre 1996 (LCha; RSF 922.1). Il conclut également à ce que les frais soient mis à la charge de l’Etat de Fribourg. Dans la mesure où le Ministère public et</w:t>
      </w:r>
    </w:p>
    <w:p>
      <w:r>
        <w:t>Tribunal cantonal TC Page 4 de 13 B.________ n’ont pas interjeté d’appel, l’acquittement du prévenu du chef d’accusation de mise en danger de la vie d’autrui est entré en force (ch. 1 du dispositif du jugement attaqué). d)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CR CPP, 2011, art. 389 n. 5). La Cour d’appel peut également administrer, d’office ou sur requête, les preuves complémentaires nécessaires au traitement du recours (art. 389 al. 3 CPP). En l'espèce, la direction de la procédure a rejeté les réquisitions de preuves formulées par l'appelant et celui-ci ne les a pas renouvelées lors de l'audience de ce jour. Il n'y a au surplus pas matière à aller au-delà de l'audition du prévenu sur sa situation personnelle actuelle. 2. L’appelant conclut à son acquittement. Quand bien même il ne nie pas que B.________ ait été blessé par son tir, il fait valoir qu’il a tiré en étant persuadé, compte tenu des bruits et des plants mouvants, qu’il s’agissait de l’animal chassé. Ainsi, il avait parfaitement identifié sa cible, et son tir n’était pas contestable. Il critique dès lors l’établissement des faits. a) En l’espèce, la Juge de police a examiné en détail les déclarations du prévenu et de la victime (cf. jugement attaqué consid. 2.1, 2.2 et 3). Elle a retenu en substance que le</w:t>
      </w:r>
    </w:p>
    <w:p>
      <w:r>
        <w:rPr>
          <w:b/>
        </w:rPr>
        <w:t>E. 6</w:t>
      </w:r>
    </w:p>
    <w:p>
      <w:r>
        <w:t>L’appelant a contesté les conclusions civiles seulement dans la mesure de son acquittement pour lésions corporelles graves par négligence (art. 404 al. 1 CPP). Sa condamnation pour ce chef de prévention ayant été confirmée et les considérations du premier juge ne paraissant ni inéquitables, ni illégales (art. 404 al. 2 CPP), elles seront confirmées par la Cour.</w:t>
      </w:r>
    </w:p>
    <w:p>
      <w:r>
        <w:rPr>
          <w:b/>
        </w:rPr>
        <w:t>E. 7</w:t>
      </w:r>
    </w:p>
    <w:p>
      <w:r>
        <w:t>Le principe de la responsabilité civile de A.________ pour le dommage causé à B.________ est admis; B.________ est renvoyé à faire valoir l’entier de ses conclusions civiles, y compris celles relatives à la réparation de son tort moral, devant le juge civil;</w:t>
      </w:r>
    </w:p>
    <w:p>
      <w:r>
        <w:rPr>
          <w:b/>
        </w:rPr>
        <w:t>E. 8</w:t>
      </w:r>
    </w:p>
    <w:p>
      <w:r>
        <w:t>L’indemnité due par A.________ à B.________ pour les dépenses obligatoires occasionnées par la procédure pénale est fixée à CHF 10'000.-;</w:t>
      </w:r>
    </w:p>
    <w:p>
      <w:r>
        <w:rPr>
          <w:b/>
        </w:rPr>
        <w:t>E. 9</w:t>
      </w:r>
    </w:p>
    <w:p>
      <w:r>
        <w:t>La requête formée par A.________ tendant à l’allocation d’une équitable indemnité au sens de l’art. 429 CPP est rejetée;</w:t>
      </w:r>
    </w:p>
    <w:p>
      <w:r>
        <w:rPr>
          <w:b/>
        </w:rPr>
        <w:t>E. 10</w:t>
      </w:r>
    </w:p>
    <w:p>
      <w:r>
        <w:t>A.________ est astreint, en application des art. 421, 422 et 426 CPP, au paiement des frais de procédure (l’émolument est fixé à CHF 1'600.-; il sera porté à CHF 2'200.- en cas de rédaction intégrale; les débours sont fixés en l’état à CHF 2'323.10). II. Les frais de procédure d'appel sont mis à la charge de A.________. Ils comprennent un émolument de CHF 2'000.- et des débours fixés forfaitairement à CHF 200.-. III. Pour l'appel, A.________ est astreint à verser à B.________ une indemnité au sens de l'art. 433 CPP d'un montant de CHF 3'434.40, TVA par CHF 254.40 comprise. IV. La requête d'indemnité de A.________ est rejetée (art. 429 CPP). V.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décembre 2016/mpr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