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2 vom 24. Oktober 2016</w:t>
      </w:r>
    </w:p>
    <w:p>
      <w:r>
        <w:t>FR Kantonsgericht, 2016-10-24, DE</w:t>
      </w:r>
    </w:p>
    <w:p>
      <w:r>
        <w:rPr>
          <w:b/>
        </w:rPr>
        <w:t xml:space="preserve">Quelle: </w:t>
      </w:r>
      <w:r>
        <w:t>https://mcp.opencaselaw.ch/entscheid/fr_gerichte_501_2016_2</w:t>
      </w:r>
    </w:p>
    <w:p>
      <w:r>
        <w:t>FR: FR_GERICHTE 501 2016 2 du 24 octobre 2016</w:t>
      </w:r>
    </w:p>
    <w:p>
      <w:r>
        <w:t>IT: FR_GERICHTE 501 2016 2 del 24 ottobre 2016</w:t>
      </w:r>
    </w:p>
    <w:p>
      <w:pPr>
        <w:pStyle w:val="Heading2"/>
      </w:pPr>
      <w:r>
        <w:t>Regeste</w:t>
      </w:r>
    </w:p>
    <w:p>
      <w:r>
        <w:t>Urteil des Strafappellationshofes des Kantonsgerichts | Strafrecht</w:t>
      </w:r>
    </w:p>
    <w:p>
      <w:pPr>
        <w:pStyle w:val="Heading2"/>
      </w:pPr>
      <w:r>
        <w:t>Erwägungen</w:t>
      </w:r>
    </w:p>
    <w:p>
      <w:r>
        <w:rPr>
          <w:b/>
        </w:rPr>
        <w:t>E. 1</w:t>
      </w:r>
    </w:p>
    <w:p>
      <w:r>
        <w:t>a) Die Berufung ist zulässig gegen Urteile erstinstanzlicher Gerichte, mit denen das Verfahren ganz oder teilweise abgeschlossen worden ist (Art. 398 Abs. 1 StPO). Die Partei meldet die Berufung dem erstinstanzlichen Gericht innert 10 Tagen seit der Eröffnung des Urteils, d.h. seit der Aushändigung oder Zustellung des Protokolls (Art. 384 lit. a StPO), schriftlich oder mündlich zu Protokoll an (Art. 399 Abs. 1 StPO) und reicht dem Berufungsgericht innert 20 Tagen seit der Zustellung des begründeten Urteils eine schriftliche Berufungserklärung ein (Art. 399 Abs. 3 StPO). Das begründete Urteil wurde der Berufungsführerin am 15. Dezember 2015 zugestellt. Die am</w:t>
      </w:r>
    </w:p>
    <w:p>
      <w:r>
        <w:rPr>
          <w:b/>
        </w:rPr>
        <w:t>E. 4</w:t>
      </w:r>
    </w:p>
    <w:p>
      <w:r>
        <w:t>A.________ wird eine Entschädigung von CHF 1‘125.05 (inkl. MwSt.) zugesprochen. II. Die Kosten des vorliegenden Berufungsverfahrens werden dem Staat Freiburg auferlegt. a) Die Gerichtskosten werden auf CHF 1‘150.- (Gerichtsgebühr: CHF 1‘000.-; Auslagen pauschal: CHF 150.-) festgesetzt; b) A.________ wird eine Entschädigung von CHF 1‘363.- (inkl. MwSt. von CHF 101.-) zugesprochen. III.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24. Oktober 2016/cth Vize-Präsident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