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199 vom 10. Oktober 2017</w:t>
      </w:r>
    </w:p>
    <w:p>
      <w:r>
        <w:t>FR Kantonsgericht, 2017-10-10, FR</w:t>
      </w:r>
    </w:p>
    <w:p>
      <w:r>
        <w:rPr>
          <w:b/>
        </w:rPr>
        <w:t xml:space="preserve">Quelle: </w:t>
      </w:r>
      <w:r>
        <w:t>https://mcp.opencaselaw.ch/entscheid/fr_gerichte_501_2016_199</w:t>
      </w:r>
    </w:p>
    <w:p>
      <w:r>
        <w:t>FR: FR_GERICHTE 501 2016 199 du 10 octobre 2017</w:t>
      </w:r>
    </w:p>
    <w:p>
      <w:r>
        <w:t>IT: FR_GERICHTE 501 2016 199 del 10 ottobre 2017</w:t>
      </w:r>
    </w:p>
    <w:p>
      <w:pPr>
        <w:pStyle w:val="Heading2"/>
      </w:pPr>
      <w:r>
        <w:t>Regeste</w:t>
      </w:r>
    </w:p>
    <w:p>
      <w:r>
        <w:t>Arrêt de la Cour d'appel pénal du Tribunal cantonal | Strafrecht</w:t>
      </w:r>
    </w:p>
    <w:p>
      <w:pPr>
        <w:pStyle w:val="Heading2"/>
      </w:pPr>
      <w:r>
        <w:t>Erwägungen</w:t>
      </w:r>
    </w:p>
    <w:p>
      <w:r>
        <w:rPr>
          <w:b/>
        </w:rPr>
        <w:t>E. 1</w:t>
      </w:r>
    </w:p>
    <w:p>
      <w:r>
        <w:t>et 399 al. 1 et 3 CPP). Il s'ensuit la recevabilité de l'appel.</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A.________ a annoncé l'appel le 3 octobre 2016, en respect du délai de 10 jours prévu par l'art. 399 al. 1 CPP. Le jugement intégralement rédigé lui a été notifié le 1er décembre 2016. La déclaration d'appel déposée le 20 décembre 2016 l'a donc été dans le cadre du délai de 20 jours de l'art. 399 al. 3 CPP. Le prévenu condamné a qualité pour interjeter appel (art. 104 al. 1, 382 al.</w:t>
      </w:r>
    </w:p>
    <w:p>
      <w:r>
        <w:rPr>
          <w:b/>
        </w:rPr>
        <w:t>E. 1.2</w:t>
      </w:r>
    </w:p>
    <w:p>
      <w:r>
        <w:t>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Avec l'accord des parties, la direction de la procédure peut ordonner la procédure écrite lorsque l'appel est dirigé contre un jugement rendu par un juge unique (art. 406 al. 2 let. b CPP), ce qu’elle a choisi de faire in casu, les parties ne s'y étant pas opposées dans le délai qui leur avait été imparti à cet effet. Le mémoire d’appel doit alors être motivé et déposé dans le délai judiciaire fixé par la direction de la procédure (art. 406 al. 3 CPP). En l'espèce, l’appelante a déposé un appel motivé en date du 10 juillet 2017, soit dans le délai fixé par ordonnance présidentielle du</w:t>
      </w:r>
    </w:p>
    <w:p>
      <w:r>
        <w:rPr>
          <w:b/>
        </w:rPr>
        <w:t>E. 1.4</w:t>
      </w:r>
    </w:p>
    <w:p>
      <w:r>
        <w:t>En l'espèce, l'appelante conteste sa condamnation pour l’infraction de lésions corporelles simples par négligence (ch. I.1 et I.2 du dispositif), les conclusions civiles (ch. I.3), le refus d'octroi d'une indemnité au sens de l'art. 429 CPP (ch. I.4) et la répartition des frais de procédure (ch. I.6 et I.7). Dans la mesure où les autres éléments de la décision, à savoir le montant de l'indemnité due à Me Jillian Faugel (ch. I.5) et les éléments relatifs à l'infraction commise par B.________ (ch.</w:t>
      </w:r>
    </w:p>
    <w:p>
      <w:r>
        <w:t>Tribunal cantonal TC Page 4 de 13 II.1 à II.6) ne sont pas contestés, le jugement du 22 septembre 2016 est entré en force sur ces points (art. 399 al. 4 et 402 a contrario CPP). Lésions corporelles simples par négligence (art. 125 al. 1 CP) 2. L'appelante fait valoir une constatation incomplète et erronée des faits en se prévalant de la présomption d'innocence et relève que, compte tenu des preuves administrées, le Juge de police a violé ce principe en retenant systématiquement la version la plus accablante à son égard. Elle reproche en particulier au Juge de police d'avoir considéré qu'il était établi qu'elle avait percuté B.________ avec son véhicule en date du 25 mars 2015. 2.1. La présomption d'innocence, garantie par les art. 14 § 2 Pacte ONU, 6 §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w:t>
      </w:r>
    </w:p>
    <w:p>
      <w:r>
        <w:t>Tribunal cantonal TC Page 5 de 13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 1 CEDH n'ont pas une portée plus étendue. 2.2. A teneur de l’art. 125 al. 1 CP, celui qui, par négligence, aura fait subir à une personne une atteinte à l’intégrité corporelle ou à la santé sera, sur plainte, puni d’une peine privative de liberté de trois ans au plus ou d’une peine pécuniaire.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En second lieu, pour qu'il y ait négligence, il faut que la violation du devoir de prudence soit fautive, c'est-à-dire que l'on puisse reprocher à l'auteur, compte tenu de ses circonstances personnelles, une inattention ou un manque d'effort blâmable (cf. ATF 134 IV 255 consid. 4.2.3). Quant au rapport de causalité adéquate, l'imprévisibilité d'un acte concurrent ne suffit pas en soi à l'interrompre; il faut encore que cet acte ait une importance telle qu'il s'impose comme la cause la plus probable et la plus immédiate de l'événement considéré, reléguant à l'arrière-plan tous les autres facteurs qui ont contribué à l'amener et notamment le comportement de l'auteur (cf. ATF 122 IV 17 consid. 2c/bb). A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(cf. arrêt TF 6B_873/2014 du 5 janvier 2015 consid. 2.1). 2.3. En l'espèce, l'appelante soutient qu'alors qu'elle circulait à une vitesse d'environ 20 à 30km/h et qu'elle passait sur un passage pour piétons, elle a vu le piéton B.________ arriver en courant depuis des buissons sur sa droite et a immédiatement procédé à un freinage d'urgence, au cours duquel aucun choc ne s'est produit. L'appelante soutient également qu'elle a plus tard ramassé un</w:t>
      </w:r>
    </w:p>
    <w:p>
      <w:r>
        <w:t>Tribunal cantonal TC Page 6 de 13 téléphone portable qui se trouvait sur la chaussée à environ 50cm du bord du trottoir et à environ 50cm du passage pour piétons, téléphone portable que le piéton a reconnu comme étant le sien. Elle soutient également que le piéton percuté a, postérieurement à la récupération du téléphone et à l'arrivée du témoin D.________, fait le tour du véhicule en indiquant qu'il devait comporter des marques (cf. DO/2007 ss). Le piéton B.________, quant à lui, a déclaré s'être engagé sur le passage pour piétons après avoir regardé à sa gauche et, alors qu'il se trouvait à mi-chemin entre le trottoir et le terre-plein central, a remarqué que la voiture de l'appelante, qui arrivait à sa gauche, n'allait pas s'arrêter; il déclare avoir alors entrepris de bondir en avant mais, n'arrivant pas à éviter le choc, s'être fait heurter par l'avant gauche de la voiture au niveau de sa jambe gauche et par le rétroviseur gauche au niveau de sa main gauche, mais avoir réussi à ne pas tomber en se rattrapant avec sa main droite. Il a également ajouté qu'à son point d'arrêt, l'arrière de la voiture empiétait sur le passage pour piétons (cf. DO/2012 ss). D.________, témoin arrivé sur place après l'incident, a déclaré que l'appelante lui avait dit être allée chercher le téléphone portable du piéton et que cette dernière reprochait au piéton d'avoir traversé le passage en courant et qu'elle n'avait par conséquent pas pu le voir; D.________ a également indiqué que le piéton reprochait à l'appelante de l'avoir heurté, ce que cette dernière contestait (cf. DO/2017 ss). Le rapport de police indique qu'aucune trace n'était présente sur la chaussée, qu'aucune trace de choc émanant de l'accident n'était présente sur la carrosserie du véhicule et qu'aucun élément objectif n'avait pu être déterminé, si ce n'est que le choc, si tant est qu'il se soit produit, l'avait été alors que la voiture évoluait à faible vitesse, ce en raison des blessures subies par le piéton (cf. DO/2002 ss). Les renseignements médicaux montrent que le piéton a subi une fracture de la base de la phalange proximale de l'annulaire gauche et des douleurs au niveau de l'épaule et du genou gauche (cf. DO/2024, 3006 s. et 4002 et courrier du Dr C.________ du 24 mars 2017 pt. 1 et 2); les douleurs au niveau du genou gauche du piéton pourraient cependant également être liées à un accident antérieur subi lors d'une rencontre sportive (cf. bordereau de la partie plaignante du 31 mars 2017, pièce 1). Au surplus, les déclarations de D.________, qui indique que le piéton se plaignait de douleurs dans le haut de sa jambe droite et non de sa jambe gauche (cf. DO/2019 l. 43), paraissent peu crédibles compte tenu des renseignements médicaux précités et semblent bien plutôt résulter d'une simple confusion. Les déclarations du piéton B.________ sont cohérentes; en effet, il est logique qu'en ayant entrepris de bondir en avant face à un véhicule automobile arrivant sur sa gauche, le point de choc se soit situé au niveau de sa jambe gauche et de sa main gauche. Il n'est également pas incohérent qu'il ait pu se rattraper avec sa main droite, si le choc l'a fait pivoter, qui plus est si la voiture de l'appelante s'est arrêtée à proximité immédiate du passage pour piétons, offrant ainsi une surface d'appui. De plus, le fait que les vêtements du piéton et les rétroviseurs de la voiture ne présentaient aucune trace n'est pas pertinent en l'espèce; le choc s'est en effet produit à faible vitesse et, le piéton n'ayant eu qu'un doigt fracturé, il est vraisemblable que seule une partie de sa main ait touché le rétroviseur de la voiture, ce qui explique l'absence de toute trace sur ce dernier. Les déclarations de l'appelante (cf. DO/2009 l. 67 ss) selon lesquelles le piéton aurait, à l'appui de son simulacre, fait le tour de sa voiture en indiquant qu'il devait y avoir des marques paraissent en revanche peu cohérentes; premièrement, si la volonté du piéton était de simuler un accident pour obtenir des dommages-intérêts, il parait curieux qu'il n'ait pas immédiatement cherché à récupérer le téléphone portable se trouvant sur la route. Secondement, il est douteux que le piéton ait regardé partout autour de la voiture en disant qu'elle devait comporter des marques, ce car la voiture en comportait effectivement, certes consécutives à un accident antérieur, mais visibles au premier coup d'œil et présentes au niveau du point d'impact du piéton; il serait donc aberrant que le précité n'en ait pas fait mention en tournant autour de la voiture (cf. DO/2002, 2025 et 2028 ss). Au demeurant, même si le piéton a adopté un tel comportement, cela peut s'expliquer par sa</w:t>
      </w:r>
    </w:p>
    <w:p>
      <w:r>
        <w:t>Tribunal cantonal TC Page 7 de 13 volonté de faire comprendre à l'appelante qu'elle l'avait heurté, cette dernière ayant exprimé un avis différent. Au surplus, le fait que le téléphone portable du piéton ait été projeté sur la chaussée, alors que ce dernier se trouvait dans la poche de sa veste (cf. DO 2015 l. 28 s.), tend à indiquer que le piéton a été violemment déséquilibré, ce qui corrobore le déroulement des faits exposé par ce dernier; au vu de la configuration des poches de la veste portée par le prévenu (cf. DO/2032), dont l'ouverture est orientée vers le bas, il apparait également vraisemblable qu'une tentative d'évitement suivie d'un choc, même s'il se produit à faible vitesse, soit apte à faire tomber sur la chaussée un téléphone portable s'y trouvant. Au vu de ces éléments, il ne subsistait donc pas un doute sérieux et insurmontable quant à l'avènement du choc entre le véhicule conduit par l'appelante et le piéton, le faisceau d’indices en présence étant suffisant pour constituer une preuve. C'est partant à raison que le Juge de police a considéré que dit choc s'était bel et bien produit. 2.4. En ce qui concerne l'imprévoyance coupable, force est de constater que la prévenue n'a pas été en mesure de s'arrêter sur la distance visible et n'a donc pas adapté sa vitesse aux conditions de visibilité, qui étaient mauvaises (cf. DO/2003). Quand bien même le piéton percuté était en mouvement, il traversait la chaussé sur un passage pour piétons, ce qui implique que l'appelante était tenue de lui accorder la priorité (art. 33 al. 2 LCR). De plus, l'appelante connaissait la dangerosité de l'endroit pour y passer fréquemment (cf. DO/3001 s. l. 35 ss). Le fait que le piéton se soit élancé sur la route en courant, retenu par le jugement attaqué et non contesté (cf. jugement attaqué, p. 11), n'apparait pas non plus comme la cause la plus probable et la plus immédiate de l'événement; il n'est en effet pas totalement imprévisible que des piétons s'élancent en courant sur un passage pour piétons, ce même si la visibilité est mauvaise. En omettant d'adapter sa vitesse aux circonstances, l'appelante a donc violé les règles de la prudence et cette violation doit lui être reprochée, compte tenu de son manque d'attention. Les conditions nécessaires à admettre une imprévoyance coupable de l'appelante sont donc remplies et, partant, il convient de retenir qu'elle a fait preuve de négligence. 2.5. Compte tenu de ce qui précède, du fait qu'aucun élément du dossier ne laisse supposer que les lésions corporelles à la main et à la jambe du piéton n'auraient pas été causées par le choc avec le véhicule conduit par l'appelante, que le choc tel que décrit est compatible avec les blessures subies par le piéton (cf. DO/2024, 4002 et courrier du Dr C.________ du 24 mars 2017), que le piéton a déposé plainte pénale en date du 30 mars 2015 (cf. DO/2020) et que dites blessures n'ont pas mis en danger la vie du piéton ni n'ont provoqué de séquelles permanentes, l'ensemble des conditions posées par l'art. 125 ch. 1 CP sont remplies. C'est partant à raison que le Juge de police a reconnu A.________ coupable de lésions corporelles simples par négligence. L'appel est ainsi rejeté sur ce point. Quotité de la peine 3. Compte tenu de la confirmation du verdict de culpabilité, du fait que l'appelante conteste la peine comme conséquence de l'acquittement demandé et qu'elle ne prend pas de conclusions subsidiaires tendant à la contestation à titre indépendant de la quotité de la peine, la Cour n'est pas tenue de revoir pour elle-même la peine prononcée par le premier juge (cf. arrêt TF 6B_419/2014 du 9 janvier 2015 consid. 2.2 et 2.3). Partant, la peine pécuniaire de 10 jours- amende avec sursis pendant deux ans – le montant du jour-amende étant fixé à CHF 10.- – est confirmée. Conclusions civiles 4. L'appelante reproche au Juge de police d'avoir admis les conclusions civiles de B.________; ce faisant, elle s'en prend en particulier au lien de causalité entre les différents postes du</w:t>
      </w:r>
    </w:p>
    <w:p>
      <w:r>
        <w:t>Tribunal cantonal TC Page 8 de 13 dommage et l'indemnité accordée et produit à l'appui de ses allégués de nouveaux documents relatifs à la fréquentation d'un fitness par B.________. Dans sa réponse, B.________ a réduit ses prétentions civiles à hauteur de CHF 805.- (cf. réponse de la partie plaignante, p. 21). 4.1. L'appelante produit nouvellement en appel une feuille de données concernant un abonnement de fitness souscrit par B.________ et intitulée "contrat" ainsi qu'un historique de fréquentation du fitness par ce dernier (cf. annexe au courrier de l'appelante du 2 mai 2017). En l'espèce, la question de l'admissibilité de ces nouveaux éléments peut rester ouverte; en effet, le fait que B.________ se rende au fitness malgré sa blessure n'est pas propre à décrédibiliser ses déclarations, ce car il est tout à fait possible qu'il y ait utilisé des équipements ne sollicitant pas les parties de son corps qui lui causaient des douleurs, en particulier son genou. Ces nouveaux éléments seront donc ignorés. 4.2. Celui qui cause, d'une manière illicite, un dommage à autrui, soit intentionnellement, soit par négligence ou imprudence, est tenu de le réparer (art. 41 al. 1 CO). Selon la jurisprudence du Tribunal fédéral, un acte est illicite s'il enfreint un devoir légal général en portant atteinte soit à un droit absolu du lésé, soit à son patrimoine; dans ce dernier cas, la norme violée doit avoir pour but de protéger le lésé dans les droits atteints par l'acte incriminé. Quant à la faute, elle peut consister, notamment, dans le fait de créer ou de laisser subsister un état de choses dangereux pour autrui sans prendre toutes les mesures commandées par les circonstances afin d'empêcher un dommage de se produire (cf. ATF 123 III 306 consid. 4a).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Pour sa part,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 diminution du passif.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(cf. ATF 133 III 462 consid. 4.4.2). Aux termes de l'art. 122 al. 1 CPP, en qualité de partie plaignante, le lésé peut faire valoir des conclusions civiles déduites de l'infraction. La victime de lésions corporelles et/ou d’infractions à la LCR ne peut cependant pas faire valoir dans le procès pénal des conclusions civiles en réparation du dommage matériel causé par négligence par l’auteur à l’occasion des actes qui lui sont reprochés, dès lors que le dommage matériel n’est protégé ni par l’infraction relative aux lésions</w:t>
      </w:r>
    </w:p>
    <w:p>
      <w:r>
        <w:t>Tribunal cantonal TC Page 9 de 13 corporelles – qui protège l'intégrité corporelle –, ni par les infractions à la LCR – qui protègent la fluidité du trafic –, et que l’infraction de dommage à la propriété ne peut pas être commise par négligence (cf. ATF 138 IV 258 consid. 2.1 à 4.1). 4.3. Devant l'instance précédente, B.________ a formulé des conclusions tendant au remboursement de son téléphone portable, qui ne fonctionnait plus suite à l'accident survenu le 25 mars 2015. En l'espèce, l'appelante a été reconnue coupable de lésions corporelles simples par négligence, infraction qui absorbe par ailleurs les violations des règles de la circulation routière. L'endommagement du téléphone portable que le plaignant fait valoir est dès lors la conséquence d'une infraction commise par négligence, si bien que les conditions de l'infraction de dommage à la propriété (art. 12 et 144 CP) ne sont pas remplies; étant donné que l'infraction de lésions corporelles simples et les infractions prévues par la LCR n'ont pas pour but de protéger le dommage matériel qui en découle et au vu de l'absence de violation d'une autre norme tendant à la protection des dommages matériels, c'est à tort que l'instance précédente a considéré que la conclusion de B.________ ayant trait au remboursement de son téléphone portable était recevable dans le cadre du procès pénal. Partant, c'est à tort que le Juge de police a admis la conclusion civile de B.________ relative à l'endommagement du téléphone portable, qu'il aurait dû déclarer irrecevable. L'appelante obtient ainsi gain de cause sur ce point. 4.4. Le Juge de police a retenu que B.________ avait subi une perte de gain de CHF 504.70 suite à l'accident survenu le 25 mars 2015, mais n'a pas justifié son calcul, se contentant de reprendre les chiffres avancés par ce dernier. La partie plaignante produisant une version remaniée du calcul des indemnités chômage et l'appelante s'en prenant à l'analyse de la causalité de la perte de gain, il convient de procéder à un nouvel examen de ces éléments. En raison d'un accident antérieur lors d'une activité sportive, la partie plaignante se trouvait en incapacité totale de travail au moment de l'accident, et l'aurait été jusqu'au 31 mars 2015 inclus (cf. bordereau de la partie plaignante du 31 mars 2017, pièces 1 à 3). La perte de gain subie par la partie plaignante entre le jour de l'accident et le 31 mars 2015 n'est donc pas en lien de causalité naturelle avec les évènements du 25 mars 2015, si bien qu'il convient de ne pas en tenir compte. En ce qui concerne la période postérieure au 31 mars 2015, la partie plaignante s'est retrouvée, suite à la collision avec le véhicule de l'appelante, en incapacité totale de travail jusqu'au 28 avril 2015 (cf. DO/3006 s., 4002, courrier du Dr C.________ du 24 mars 2017 et bordereau de la partie plaignante du 31 mars 2017, pièce 4) et a perçu, pour cette période, des indemnités journalières pour un montant total de CHF 3'067.40, après déduction de l'impôt à la source (cf. DO/10050). Le montant que la partie plaignante aurait touché de l'assurance chômage durant cette période en lieu et place des prestations de l'assurance accident, se serait élevé à CHF 3'036.70 (20 jours indemnisables × CHF 182.85 d'indemnité journalière = CHF 3'657.- moins 3'657 × 5.15% [cotisation AVS/AI/APG] = CHF 3'468.65 moins 3'657 × 2.63% [cotisation LAA] = CHF 3'372.50 moins 20 jours indemnisables × CHF 1.10 [prime de risque LPP] = CHF 3'350.50 moins 3'657 × 8.58% [impôt à la source] = CHF 3'036.70; cf. DO/10051). La partie plaignante admet les montants de CHF 3'067.40, de CHF 3'657.- et la déduction des cotisations AVS/AI/APG et LAA du montant de CHF 3'657.- (cf. réponse de la partie plaignante, p. 18 s.). En définitive, le montant de CHF 3'067.40 effectivement perçu par la partie plaignante étant supérieur au montant de CHF 3'036.70 qu'elle aurait perçu sans que l'accident se produise, la précitée n'a subi aucune perte de gain des suites de ce dernier. Partant, c'est à tort que le Juge de police a admis les conclusions civiles de B.________. Il s'ensuit l'admission de l'appel sur ce point.</w:t>
      </w:r>
    </w:p>
    <w:p>
      <w:r>
        <w:t>Tribunal cantonal TC Page 10 de 13 5.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les frais pour la procédure d'appel sont fixés à CHF 1'200.-, soit un émolument de CHF 1'000.- et les débours fixés forfaitairement à CHF 200.-. A.________ obtenant entièrement gain de cause sur les prétentions civiles mais succombant sur l'ensemble de ses conclusions pénales, il se justifie de mettre les frais d'appel à sa charge pour les ¾ (CHF 900.-), le ¼ restant (CHF 300.-) étant laissé à la charge de l'Etat dès lors que la partie plaignante est au bénéfice de l'assistance judiciaire totale (art. 136 al. 2 CPP). Vu l'issue de l'appel, il se justifie de modifier également la répartition des frais de première instance, qui seront pour les mêmes motifs mis pour les ¾ à la charge de l'appelante, le ¼ restant étant supporté par l'Etat. En ce qui concerne les frais des défenseurs d'office que la prévenue a été condamnée à rembourser à l'Etat lorsque sa situations financière le permettra, ce qui précède a pour conséquence que cette obligation de remboursement se limitera aux ¾ du montant de CHF 2'617.10, ce qu'il convient de préciser dans le dispositif.</w:t>
      </w:r>
    </w:p>
    <w:p>
      <w:r>
        <w:rPr>
          <w:b/>
        </w:rPr>
        <w:t>E. 6</w:t>
      </w:r>
    </w:p>
    <w:p>
      <w:r>
        <w:t>juin 2017. La motivation est conforme au prescrit de l’art. 385 al. 1 CPP.</w:t>
      </w:r>
    </w:p>
    <w:p>
      <w:r>
        <w:rPr>
          <w:b/>
        </w:rPr>
        <w:t>E. 6.1</w:t>
      </w:r>
    </w:p>
    <w:p>
      <w:r>
        <w:t>Aux termes de l’art. 429 al. 1 CPP, applicable en vertu du renvoi de l'art. 436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En outre, selon l'art. 436 al. 2 CPP, si ni un acquittement ni un classement de la procédure ne sont prononcés mais que le prévenu obtient gain de cause sur d'autres points, il a droit à une juste indemnité pour ses dépenses. Cette indemnité vise à compenser ses frais pour un défenseur choisi (cf. ATF 138 IV 205 consid. 1). En l'espèce, A.________ a obtenu gain de cause sur les conclusions civiles mais a succombé entièrement sur ses conclusions pénales, voyant sa condamnation ainsi que sa peine confirmées. Ayant été condamnée à supporter les ¾ des frais de procédure, elle a droit à la prise en charge de ses frais de défense par l'Etat à hauteur de ¼ . Conformément à l’art. 75a al. 2 RJ, la fixation des honoraires et débours d’avocat et d’avocate dus au titre d’indemnité a lieu sur la base d’un tarif horaire de CHF 250.-. En l'espèce, Me Daniel Jeanguenin a indiqué avoir consacré à la défense de sa cliente en appel une durée totale de 24 heures et 15 minutes. Sur la base de la liste de frais produite par Me Daniel Jeanguenin le</w:t>
      </w:r>
    </w:p>
    <w:p>
      <w:r>
        <w:rPr>
          <w:b/>
        </w:rPr>
        <w:t>E. 6.2</w:t>
      </w:r>
    </w:p>
    <w:p>
      <w:r>
        <w:t>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En l'espèce, l'indemnité accordée à l’appelante étant allouée en vertu de l’art. 429 CPP, il sera fait application de l’art. 442 al. 4 CPP. Partant, le montant précité de CHF 1'417.50 sera compensé avec les frais de procédure d'appel et de première instance mis à la charge de A.________.</w:t>
      </w:r>
    </w:p>
    <w:p>
      <w:r>
        <w:rPr>
          <w:b/>
        </w:rPr>
        <w:t>E. 6.3</w:t>
      </w:r>
    </w:p>
    <w:p>
      <w:r>
        <w:t>A.________ ayant bénéficié d'un défenseur d'office pour la procédure devant l'instance précédente, elle ne peut pas prétendre, pour cette phase de la procédure, à l'octroi d'une indemnité au sens de l'art. 429 al. 1 let. a CPP (cf. ATF 138 IV 205 consid. 1), c'est donc à tort qu'elle en fait la demande. B.________ étant assisté d'un défendeur d'office, il ne peut pas prétendre à l'octroi d'une indemnité au sens de l'art. 433 CPP (cf. arrêt TF 6B_234/2013 du 8 juillet 2013 consid. 5.2), c'est donc à tort qu'il en fait la demande. 7.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lorsque l'affaire a été traitée essentiellement par un ou une stagiaire, l'indemnité horaire est de CHF 120.-. Les débours pour les frais de copie, de port et de téléphone nécessaires à la conduite du procès sont remboursés sous la forme d'un forfait de 5 % de l'indemnité de base (art. 58 al. 2 RJ). Enfin, le taux de la TVA est de 8 % (art. 25 al. 1 de la loi du 12 juin 2009 sur la TVA [LTVA; RS 641.20]). En l'espèce, par ordonnance du 1er février 2016 du Ministère Public (cf. DO/7031 s.), Me Charles Guerry a été désigné défenseur d'office de B.________, désignation qui valait également en première instance et qui se poursuit en appel. Cela étant, au sein de son étude, ce dossier a été traité principalement par des stagiaires. Me Charles Guerry n'a pas déposé de liste de frais. Ex aequo et bono, il se justifie de lui accorder un montant de CHF 2'400.- correspondant à 20 heures de travail à un tarif de CHF 120.- de l'heure, auquel s'ajoutent les débours par CHF 120.- et la TVA par CHF 201.60, soit un montant total de CHF 2'721.60. En application de l'art. 426 al. 4 CPP, A.________ sera tenue de rembourser à l'Etat les ¾ de ce montant dès que sa situation financière le permettra. Me Jillian Faugel ayant renoncé à déposer une liste de frais pour les opérations relatives à l'annonce d'appel, aucune indemnité de défenseur d'office ne lui sera accordée pour la procédure d'appel.</w:t>
      </w:r>
    </w:p>
    <w:p>
      <w:r>
        <w:t>Tribunal cantonal TC Page 12 de 13 la Cour arrête: I. L’appel est partiellement admis. Partant, les chiffres I.1, I.2 et I.4 du dispositif du jugement du Juge de police de l'arrondissement de la Sarine du 22 septembre 2016 sont confirmés et les chiffres I.3, I.6 et I.7 du dispositif sont modifiés. Ils ont dorénavant la teneur suivante: "I. Quant à A.________: 1. A.________ est reconnue coupable de lésions corporelles simples par négligence. 2. En application des art. 125 al. 1 CP, 34, 42, 44, 47 CP A.________ est condamnée à une peine pécuniaire de 10 jours-amende avec sursis pendant 2 ans, le montant du jour-amende étant fixé à CHF 15.- . 3. Les conclusions civiles formulées le 11 juillet 2016 contre A.________ par B.________ sont rejetées dans la mesure de leur recevabilité. 4. Aucune indemnité au sens de l’art. 429 CPP n'est accordée à A.________. 6. A.________ est condamnée, en application des art. 421, 422 et 426 CPP, au paiement des ¾ des frais de procédure suivants: (émoluments: CHF 500.- en raison de la motivation écrite du jugement; débours en l’état, sous réserve d’opérations et de factures complémentaires: CHF 2'928.60 en raison de la motivation écrite du jugement). 7. A.________ ne sera tenue de rembourser à l’Etat les ¾ du montant de CHF 2'617.10 alloué aux défenseurs d'office que lorsque sa situation financière le lui permettra.". Pour le surplus, il est pris acte de l'entrée en force des chiffres I.5 et II.1 à II.6 du jugement du dispositif du jugement du Juge de police de l'arrondissement de la Sarine du 22 septembre 2016. Ils ont la teneur suivante: "Le Juge de police 5. arrête au montant de CHF 1'667.15 (dont CHF 123.50 à titre de TVA à 8 %) l’indemnité due à Me Jillian Faugel, défenseure d'office de A.________, indigente; II. Quant à B.________ 1. le reconnaît coupable de violation des règles de la circulation routière (s’engager imprudemment sur un passage pour piétons) et, en application des art. 49 al. 2 LCR, 47 al. 1 OCR et 90 al. 1 LCR; 47, 105 et 106 CP; 2. le condamne au paiement d’une amende de CHF 200.-; en cas de non-paiement de l'amende dans le délai qui sera fixé dans la facture et si celle-ci est inexécutable par la voie de la poursuite pour dettes, elle fera place à 2 jours de peine privative de liberté de substitution (art. 106 al. 2 et 3 CP); 3. rejette toute demande d’indemnité au sens de l’art. 429 CPP; 4. arrête au montant de CHF 1'899.95 (dont CHF 140.75 à titre de TVA à 8 %) l’indemnité due à Me Charles Guerry, défenseur d'office de B.________, partie plaignante indigente;</w:t>
      </w:r>
    </w:p>
    <w:p>
      <w:r>
        <w:t>Tribunal cantonal TC Page 13 de 13 5. le condamne, en application des art. 421, 422 et 426 CPP, au paiement des frais de procédure: (émoluments: CHF 300.-; débours en l’état, sous réserve d’opérations et de factures complémentaires: CHF 1'211.45); 6. dit que B.________ ne sera tenu de rembourser à l’Etat de Fribourg, qui en a fait l’avance, le montant de CHF 949.95 que lorsque sa situation financière le lui permettra.". II. Les frais de la procédure d'appel, hors indemnité du défenseur d'office, sont fixés à CHF 1'200.- (émolument: CHF 1'000.-; débours: CHF 200.-). Ils sont mis à la charge de A.________ pour les ¾ (CHF 900.-), le solde étant laissé à la charge de l'Etat. III. L'indemnité de défenseur d'office de Me Charles Guerry pour la procédure d'appel est arrêtée à CHF 2'721.60, TVA par CHF 201.60 comprise. En application de l'art. 426 al. 4 CPP, A.________ sera tenue de rembourser les ¾ de ce montant à l'Etat dès que sa situation financière le permettra. IV. Pour l'appel, une indemnité d'un montant de CHF 1'417.50, TVA comprise par CHF 105.-, est allouée à A.________ à charge de l'Etat. Cette indemnité est compensée avec les frais de procédure d'appel et de première instance mis à la charge de A.________. V. Aucune indemnité de défenseur d'office n'est accordée à Me Jillian Faugel pour la procédure d'appel. VI. Il n'est pas alloué d'indemnité au sens de l'art. 433 CPP à B.________.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octobre 2017/ghe Le Président Le Greffier</w:t>
      </w:r>
    </w:p>
    <w:p>
      <w:r>
        <w:rPr>
          <w:b/>
        </w:rPr>
        <w:t>E. 10</w:t>
      </w:r>
    </w:p>
    <w:p>
      <w:r>
        <w:t>juillet 2017, la Cour retient une durée utile totale de 20 heures, soit 3 heures pour la prise de connaissance du dossier et un premier entretien avec la cliente, 2 heures pour la rédaction de la déclaration d’appel non motivée et les réquisitions de preuves, 2 heures pour la rédaction de nouvelles réquisitions de preuves, 10 heures pour la rédaction du mémoire motivé de 15 pages, 1 heure pour un second entretien avec sa cliente, et 1 heure pour les opérations postérieures au prononcé du présent arrêt, auxquelles s'ajoutent encore la correspondance écrite et téléphonique nécessaires. Au tarif-horaire de CHF 250.-, cela correspond à des honoraires de CHF 5'000.-,</w:t>
      </w:r>
    </w:p>
    <w:p>
      <w:r>
        <w:t>Tribunal cantonal TC Page 11 de 13 auxquels s’ajoutent des débours de CHF 250.- (5% de CHF 5'000.-) et la TVA de CHF 420.- (8% de CHF 5'250.-), soit un total de CHF 5'670.-. Le ¼ de ce montant, soit CHF 1'417.50, correspond ainsi à l’indemnité due à l’appelante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