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164 vom 21. Dezember 2016</w:t>
      </w:r>
    </w:p>
    <w:p>
      <w:r>
        <w:t>FR Kantonsgericht, 2016-12-21, FR</w:t>
      </w:r>
    </w:p>
    <w:p>
      <w:r>
        <w:rPr>
          <w:b/>
        </w:rPr>
        <w:t xml:space="preserve">Quelle: </w:t>
      </w:r>
      <w:r>
        <w:t>https://mcp.opencaselaw.ch/entscheid/fr_gerichte_501_2016_164</w:t>
      </w:r>
    </w:p>
    <w:p>
      <w:r>
        <w:t>FR: FR_GERICHTE 501 2016 164 du 21 décembre 2016</w:t>
      </w:r>
    </w:p>
    <w:p>
      <w:r>
        <w:t>IT: FR_GERICHTE 501 2016 164 del 21 dicembre 2016</w:t>
      </w:r>
    </w:p>
    <w:p>
      <w:pPr>
        <w:pStyle w:val="Heading2"/>
      </w:pPr>
      <w:r>
        <w:t>Regeste</w:t>
      </w:r>
    </w:p>
    <w:p>
      <w:r>
        <w:t>Arrêt de la Cour d'appel pénal du Tribunal cantonal | Strafrecht</w:t>
      </w:r>
    </w:p>
    <w:p>
      <w:pPr>
        <w:pStyle w:val="Heading2"/>
      </w:pPr>
      <w:r>
        <w:t>Erwägungen</w:t>
      </w:r>
    </w:p>
    <w:p>
      <w:r>
        <w:rPr>
          <w:b/>
        </w:rPr>
        <w:t>E. 13</w:t>
      </w:r>
    </w:p>
    <w:p>
      <w:r>
        <w:t>octobre 2016. Il a été brièvement entendu sur les faits et sur sa situation personnelle actuelle. La procédure probatoire a été close. Le Ministère public a conclu au rejet de l'appel. La parole a été donnée à l'avocat de la défense ainsi qu'au représentant du Ministère public pour leurs plaidoiries. Enfin, A.________ a eu la parole pour son dernier mot, prérogative dont il a fait usage.</w:t>
      </w:r>
    </w:p>
    <w:p>
      <w:r>
        <w:t>Tribunal cantonal TC Page 3 de 10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a annoncé son appel contre le jugement du 8 mars 2016 le 15 mars 2016 à la Présidente du Tribunal. Ensuite, le jugement intégralement rédigé a été notifié à son mandataire le 26 septembre 2016 (cf. DO / 105’031); celui-ci a adressé sa déclaration d'appel à la Cour le 13 octobre 2016, soit en temps utile. De plus, l'appelant,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En appel, le prévenu ne conteste qu’une partie du jugement attaqué, soit les chiffres 1, 3, 4 et 6 du dispositif. Il requiert son acquittement du chef d’accusation de crime selon l’art. 19 al. 2 de la loi fédérale du 3 octobre 1951 sur les stupéfiants et les substances psychotropes (LStup; RS 812.121). Il conteste uniquement comme conséquence de l’acquittement partiel demandé la peine et l’amende auxquelles il a été condamné ainsi que la répartition des frais. Il conclut à ce que la Cour le reconnaisse coupable de délit selon l’art. 19 al. 1 LStup et de contravention selon l’art. 19a LStup. Enfin, comme conséquence de l’acquittement partiel auquel il conclut, l’appelant requiert qu’une indemnité pour le préjudice moral résultant de la détention subie à tort lui soit octroyée selon l’art. 429 al. 2 let. c CPP qu’il chiffre à CHF 134'000.-. Dans la mesure où le Ministère public n’a pas interjeté d’appel, l’acquittement du prévenu du chef de prévention de conduite d’un véhicule dans un état d’incapacité de conduire est entré en force (ch. 4 du dispositif du jugement attaqué). Il en va de même pour le chiffre 5 du dispositif, concernant la confiscation et l’ordre de destruction des stupéfiants séquestrés durant l’enquête, à savoir 18 g d’héroïne, 3.5 g bruts de marijuana et 10 minigrips ayant contenu de l’héroïne. d)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(CALAME, in CR CPP, 2011, art. 389 n. 5). La Cour d’appel peut également administrer, d’office ou sur requête, les preuves complémentaires nécessaires au traitement du recours (art. 389 al. 3 CPP).</w:t>
      </w:r>
    </w:p>
    <w:p>
      <w:r>
        <w:t>Tribunal cantonal TC Page 4 de 10 En l'espèce, la direction de la procédure a rejeté la réquisition de preuves formulée par l'appelant et celui-ci ne l’a pas renouvelée lors de l'audience de ce jour. Il n'y a au surplus pas matière à aller au-delà de l'audition du prévenu sur sa situation personnelle actuelle. 2. L’appelant conclut à son acquittement du chef d’accusation de crime selon l’art. 19 al. 2 LStup mais admet en revanche une infraction à l'art. 19 al. 1 LStup pour avoir vendu une quantité de 10 g d'héroïne brut et transporté pour la vente 10 autres grammes d’héroïne. Il conteste les quantités d’héroïne retenues par les premiers juges, ainsi que d’avoir vendu de la marijuana et de l’ecstasy. Il critique dès lors l’établissement des faits.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w:t>
      </w:r>
    </w:p>
    <w:p>
      <w:r>
        <w:t>Tribunal cantonal TC Page 5 de 10 invoqués, mais peut se limiter à ceux qui apparaissent pertinents (ATF 138 I 232 consid. 5.1). Les art. 9 Cst. féd. et 6 par. 1 CEDH n'ont pas une portée plus étendue. b) L’art. 19 al. 1 LStup a la teneur suivante: Est puni d'une peine privative de liberté de trois ans au plus ou d'une peine pécuniaire: a. celui qui, sans droit, cultive, fabrique ou produit de toute autre manière des stupéfiants; b. celui qui, sans droit, entrepose, expédie, transporte, importe, exporte des stupéfiants ou les passe en transit; c. celui qui, sans droit, aliène ou prescrit des stupéfiants, en procure de toute autre manière à un tiers ou en met dans le commerce; d. celui qui, sans droit, possède, détient ou acquiert des stupéfiants ou s'en procure de toute autre manière; e. celui qui finance le trafic illicite de stupéfiants ou sert d'intermédiaire pour son financement; f. celui qui, publiquement, incite à la consommation de stupéfiants ou révèle des possibilités de s'en procurer ou d'en consommer; g. celui qui prend des mesures aux fins de commettre une des infractions visées aux let. a à f. Le législateur considère la consommation de stupéfiants comme dommageable pour la santé et interdit donc, sous menace de sanctions pénales, les actes qui conduisent ou peuvent conduire à la mise en circulation de la drogue ou à rendre celle-ci accessible à d’éventuels consommateurs (ATF 120 IV 334 consid. 2 a). Selon l’art. 19 al. 2 LStup, l’auteur de l’infraction est puni d’une peine privative de liberté d’un an au moins, cette sanction pouvant être cumulée avec une peine pécuniaire, s’il sait ou ne peut ignorer que l’infraction peut directement ou indirectement mettre en danger la santé de nombreuses personnes (let. a), s’il agit comme membre d’une bande formée pour se livrer de manière systématique au trafic illicite de stupéfiants (let. b) et s’il se livre au trafic par métier et réalise ainsi un chiffre d’affaires ou un gain important (let. c). Pour déterminer à partir de quelle quantité il y a mise en danger de la santé (ou de la vie) de nombreuses personnes, il faut évidemment tenir compte de la nature de la drogue en cause. En partant de l’idée que la dépendance crée déjà un danger, le Tribunal fédéral a demandé à des experts, en faisant les hypothèses les plus pessimistes, de déterminer, pour différentes drogues, à partir de quelle quantité il existe un risque que 20 personnes deviennent dépendantes. Sur la base du résultat de cette expertise, il a été admis que le cas aggravé doit être retenu, à raison de la quantité, dès 18 grammes de cocaïne et 12 grammes d’héroïne notamment (ATF 109 IV 143 consid. 3 b; arrêt TF 6B_1226/2015 du 5 août 2016 consid. 2.4.4). C’est la quantité de drogue pure sur laquelle a porté l'infraction qui doit être prise en considération pour déterminer si le cas est grave au sens de l'art. 19 al. 2 let. a LStup. Cette jurisprudence repose sur la notion de "quantité de stupéfiants qui peut mettre en danger la santé de nombreuses personnes", qui est déterminante pour distinguer le cas simple du cas grave prévu par l'art. 19 al. 2 let. a LStup (ATF 121 IV 193 consid. 2 b aa et les références citées). Si l’auteur accomplit plusieurs actes distincts violant l’art. 19 LStup, l’addition des quantités en cause pour déterminer si le cas est grave, même s’il n’existe aucune relation de continuité entre les actes, est conforme à la jurisprudence fédérale. Il faut ainsi faire masse de toutes les violations de l’art. 19 LStup reprochées à l’accusé pour dire si le cas est grave, parce qu’il porte sur une quantité de stupéfiants qui peut mettre en danger de nombreuses personnes. Le Tribunal fédéral a ainsi précisé qu’il n’est nullement contraire à l’art. 19 al. 2 LStup, notamment pour apprécier la quantité de stupéfiants pouvant mettre en danger un grand nombre de personnes, de tenir compte, en cas de délits répétés entrant entre eux en concours réel, de l’addition des quantités de stupéfiants sur lesquelles ont porté les infractions, même lorsqu’elles ne présentent aucun autre lien entre elles que d’avoir le même auteur (ATF 105 IV 73 consid. 3 a; arrêt TF 6B_704/2012 du 3 avril 2013 consid. 1.2). c) Le prévenu conteste les quantités reprochées dans l'acte d'accusation mais admet avoir vendu et acheté pour la vente uniquement 20 g d'héroïne (cf. pv Tribunal de la Gruyère / 105'001), à quelques consommateurs seulement. Le Tribunal a retenu que les versions communes avancées par les divers consommateurs correspondaient à la vérité et pour cette raison, il s’est</w:t>
      </w:r>
    </w:p>
    <w:p>
      <w:r>
        <w:t>Tribunal cantonal TC Page 6 de 10 fondé, en cas de divergence, sur les propos avancés par les consommateurs et non ceux de A.________ (cf. jugement attaqué p. 5 ss). Il a considéré que B.________, auditionné en qualité de prévenu et informé que ce qu’il dirait pouvait être retenu contre lui, n’avait dès lors aucune raison de mentir en mettant à sa propre charge des faits qu’il n’aurait pas commis. Ce dernier a déclaré que lui-même n'avait pas de moyen de transport, mais qu'il disposait d'un fournisseur albanais à Genève alors que le prévenu possédait un véhicule, mais n'avait pas de fournisseur à Genève. Aussi, il avait accompagné le prévenu à Genève à plusieurs reprises, et acheté pour le compte de A.________ une quantité totale minimale de 100 g d'héroïne lors de différents voyages, drogue qu'il remettait immédiatement à A.________ (cf. DO / 2’025). Le Tribunal a relevé que les différents consommateurs ont, de plus, tenu des propos concordants incriminant A.________. Par exemple, ils reconnaissent qu’il vendait régulièrement de l’héroïne, de qualité moyenne, que lors d’achats, ils l’appelaient par téléphone et échangeaient les marchandises dans sa voiture, ou alors qu'il vendait au parc St-Paul, à Bulle, qu’il a vendu de l’héroïne depuis la fin de l’année 2014 à fin février 2015 et enfin, qu’il se fournissait à Genève. Le Tribunal a par conséquent retenu les faits suivants: A.________ a vendu (recte: ou acheté pour la vente) une quantité d’héroïne de 127.1 g, de mai 2014 au 4 février 2015 pour une somme de CHF 10'380.-, à savoir: - vente d’une quantité de 22 g d’héroïne à D.________, entre le mois d’octobre 2014 et le 4 février 2015, pour un montant de CHF 2'200.-; - vente d’une quantité de 20 g d’héroïne à E.________, entre le mois de novembre 2014 et le 4 février 2015, pour un montant de CHF 2'000.-; - vente d’une quantité de 15 g d’héroïne à F.________, entre le mois de décembre 2014 et janvier 2015, pour un montant de CHF 1'500.-; - vente d’une quantité de 6.4 g d’héroïne à G.________, entre le mois de décembre 2014 et le 4 février 2015, pour un montant de CHF 640.-; - vente d’une quantité de 6 g d’héroïne à H.________, entre le mois de novembre 2014 et le 4 février 2015, pour un montant de CHF 600.-; - vente d’une quantité de 5 g d’héroïne à I.________, entre la mi-novembre 2014 et la fin janvier 2015, pour un montant de CHF 500.-; - vente d’une quantité de 4 g d’héroïne à J.________, entre la fin 2014 et le début 2015, pour un montant de CHF 400.-; - vente d’une quantité de 12.5 g d’héroïne à K.________, entre la fin décembre 2014 et le mois de janvier 2015, pour un montant de CHF 560.-; - vente d’une quantité de 4.8 g d’héroïne à L.________, entre la mi-octobre 2014 et la fin janvier 2015, pour un montant de CHF 480.-; - vente d’une quantité de 6 g d’héroïne à M.________, entre le mois de novembre 2014 et la fin janvier 2015, pour un montant de CHF 600.-; - vente d’une quantité de 1.5 g d’héroïne à N.________, entre le mois d’octobre et le mois de décembre 2014, pour un montant de CHF 200.-; - vente d’une quantité de 2 g d’héroïne à O.________, entre le mois de décembre 2014 et le mois de janvier 2015, pour un montant de CHF 200.-; - vente d’une quantité de 0.9 g d’héroïne à P.________, durant le mois de mai 2014, pour un montant de CHF 60.-; - vente d’une quantité de 0.9 g d’héroïne à Q.________, entre la fin novembre 2014 et janvier 2015, pour un montant de CHF 120.-; - vente d’une quantité de 0.6 g d’héroïne à R.________, durant l’automne 2014, pour un montant de CHF 60.-;</w:t>
      </w:r>
    </w:p>
    <w:p>
      <w:r>
        <w:t>Tribunal cantonal TC Page 7 de 10 - vente d’une quantité de 2.7 g d’héroïne à S.________, entre le mois de novembre 2014 et janvier 2015, pour un montant de CHF 180.- et en échange de nettoyage dans l’appartement; - vente d’une quantité de 0.8 g d’héroïne à T.________, entre la fin 2014 et janvier 2015, pour un montant de CHF 80.-; - vente d’une quantité de 8 g de marijuana à D.________, pour un montant de CHF 100.-, ainsi qu’une quantité de 6 ecstasy, en décembre 2014; - achat et transport, dans le but de la vente, de 16 g d'héroïne, séquestrée lors de son interpellation du 4 février 2015. Malgré les dénégations de l’appelant, ce raisonnement pertinent et l'appréciation des preuves effectuée ne prêtent pas le flanc à la critique et doivent être confirmés, la Cour y renvoyant expressément (art. 82 al. 4 CPP). La Cour relève en particulier qu'il n'est pas soutenable que toutes ces personnes, entendues séparément, feraient des déclarations fausses à l'encontre du prévenu. La théorie de la vengeance ou du complot plaidée par ce dernier est dénuée de toute consistance. D’une part, les quantités alléguées par B.________, lorsqu’il décrit les achats qu’il a effectués pour le compte de A.________, correspondent plus ou moins au total des quantités alléguées par les acheteurs de A.________. Or, comme déjà relevé, B.________ n’avait aucun intérêt à inventer ou à grossir les quantités en question, dès lors qu’il se chargeait lui-même lourdement en faisant de telles déclarations. D’autre part, plusieurs personnes identifiées sur la base des contrôles téléphoniques rétroactifs ont contesté avoir acheté de la drogue auprès de A.________, de telle sorte qu’il est erroné de prétendre que toutes les personnes entendues feraient des déclarations à charge uniquement dans le but de mettre fin à leur audition (cf. DO / 2'012). De plus, certes certains acheteurs ont été entendus alors que l’avocat du prévenu avait renoncé à participer à leur audition. Cependant, des auditions contradictoires en présence de la défense ont été effectuées par la suite par le Ministère public. La Cour relève également que si les policiers informent en début d’audition les personnes identifiées sur la base du contrôle téléphonique qu’elles sont entendues en qualité de personne appelée à donner des renseignements et qu’elles ne seront pas dénoncées pour les infractions à la LStup qu’elles auraient pu commettre, c’est uniquement pour tenir compte des règles de procédure régissant l’utilisation des découvertes fortuites découlant de la surveillance téléphonique (art. 278 al. 2 CPP). S’agissant de l’argument selon lequel D.________ n’aurait pas pu faire autant de transactions dès lors qu’il n’aurait appelé que 21 fois le prévenu, il suffit de constater que le prévenu a lui-même appelé durant la période 124 fois D.________ et que toutes les transactions n’ont pas nécessité un contact téléphonique préalable (cf. DO / 2'011). Finalement, son mobile était bien, comme l’ont relevé les premiers juges, dicté par l’appât du gain, afin de vraisemblablement financer ses vacances au Maroc notamment, l’appelant ne bénéficiant alors plus d’autres sources de revenus. S'il a certes durant une certaine période collaboré avec la police en lui transmettant des informations utiles, le prévenu n'en a pas moins intentionnellement, et malgré les avertissements reçus de la police, trafiqué des drogues pour des mobiles totalement étrangers voire opposés à l'idéal qu'il prétend s'être donné, à savoir nettoyer la ville de Bulle de tout trafic de drogue. d) Le Tribunal a estimé que A.________, par ses actes, s’était rendu coupable de violation de l’art. 19. al. 1 let. c et d LStup, 19 al. 2 let. a LStup et 19a LStup. A.________ conteste cette qualification et conclut à ce que seule une violation de l'art. 19 al. 1 LStup soit retenue. Le Tribunal a considéré, sur la base des faits retenus ci-dessus, que A.________, par ses actes, s’était rendu coupable de violation de l’art. 19 al. 1 let. c et d et al. 2 let. a LStup, en vendant ou</w:t>
      </w:r>
    </w:p>
    <w:p>
      <w:r>
        <w:t>Tribunal cantonal TC Page 8 de 10 destinant à la vente 127.1 g d’héroïne, ce qui correspond à 21.45 g purs, selon le taux de pureté de 17 % établi d’après l’héroïne séquestrée lors de l’interpellation du 4 février 2015. Il a également admis que A.________ s’était rendu coupable de violation de l’art. 19. al. 1 let. c et d LStup en vendant 8 g de marijuana. Il a enfin estimé que A.________ s’était rendu coupable de violation de l’art. 19. al. 1 let. c et d LStup en vendant de l’ecstasy. En additionnant les différentes quantités, le Tribunal a retenu que A.________ s’était rendu coupable de crime contre la LStup au sens de l’art. 19 al. 2 let. a LStup, puisqu’il avait mis en danger plus de 20 personnes par son comportement. Le Tribunal a également considéré que A.________ s’était rendu coupable de contravention à la LStup au sens de l’art. 19a LStup en consommant de la marijuana du 1er mars 2012 au 4 février 2015 et 15 g d’héroïne depuis la fin de l’année 2014 au 4 février 2015. Le raisonnement de la première instance ne prête pas le flanc à la critique. Partant, la Cour s’y rallie et y renvoie expressément (art. 82 al. 4 CPP). Elle relève en particulier que A.________ a vendu 21.45 g purs d’héroïne soit, comme le relève le Tribunal, près du double de la quantité reconnue par la jurisprudence fédérale pour retenir le cas aggravé de l’art. 19 al. 2 LStup. Cette quantité de drogue pure était par conséquent apte à mettre en danger la santé de nombreuses personnes. De plus, A.________ avait clairement conscience et volonté d’adopter le comportement prohibé, faisant fi de tous les risques impliqués par son comportement, risques dont il était par ailleurs parfaitement conscient. Il n’en va pas autrement s’agissant des ventes de marijuana et d’ecstasy, même si celles-ci portaient sur de plus faibles quantités. De plus, l’addition des différentes quantités de chaque drogue en cause permet de retenir que les conditions du cas aggravé au sens de l’art. 19 al. 2 let. a LStup sont remplies. L’appel est donc rejeté sur ce point. 3. L'appelant s'en prend aussi à la quotité de la peine prononcée. Cependant, il ne l'attaque que comme conséquence des acquittements demandés, comme son mandataire l'a d'ailleurs confirmé en séance de ce jour. Dès lors, compte tenu du rejet de l'appel sur la question de la culpabilité et du fait qu'il n'a pas pris de conclusions subsidiaires à cet effet, la Cour n'est pas tenue de revoir cette question à titre indépendant (arrêt TF 6B_419/2014 du 9 janvier 2015 consid. 2.3). Au demeurant, la Cour de céans ferait sienne la motivation pertinente des premiers juges sur la question de la peine, y renvoyant expressément (art. 82 al. 4 CPP). Il est en particulier relevé que la peine privative de liberté de 24 mois sans sursis prononcée se situe dans la partie inférieure de la fourchette envisageable, qui va d’une peine privative de liberté d’un an à 20 ans, et est adaptée à la culpabilité du prévenu et aux autres facteurs prévus par l'art. 47 CP. Quant à l’amende prononcée, de CHF 1'000.-, elle est également adaptée aux circonstances du cas d’espèce. 4.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est rejeté. Les frais de la procédure d’appel comprennent notamment un émolument de CHF 2'000.- et les débours, par CHF 200.-, hors frais afférents à la défense d’office (art. 422 et 424 CPP; 35 et 43 du Règlement sur la justice [RJ; RSF 130.11]). Ces frais seront mis à la charge du prévenu. Pour la première instance, il n’y a pas lieu de modifier la répartition des frais décidée par les premiers juges. b) Les débours comprennent notamment les frais imputables à la défense d'office (art. 422 al. 2 let. a CPP), qui sont dans un premier temps supportés par l'Etat puis remboursés par le</w:t>
      </w:r>
    </w:p>
    <w:p>
      <w:r>
        <w:t>Tribunal cantonal TC Page 9 de 10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 de l'indemnité de base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 aa) En l'espèce, Me Simon Chatagny a été désigné défenseur d’office de A.________ par ordonnance du Ministère public du 14 juillet 2015 (cf. DO / 7’000). Cette désignation vaut également pour la procédure d'appel. Sur la base de la liste de frais qu’il a produite aujourd’hui en séance, la Cour fait globalement droit aux prétentions de Me Simon Chatagny, vu l’ampleur et la nature de la cause. Elle corrige toutefois la liste pour adapter à la durée effective de la séance de ce jour. L’indemnité du défenseur d’office de A.________, Me Simon Chatagny pour la procédure d’appel, est fixée à CHF 2’515.85, TVA par CHF 186.35 comprise. bb) En application de l'art. 135 al. 4 CPP, A.________ sera tenu de rembourser ce montant à l'Etat dès que sa situation financière le permettra. 5. Vu l'issue de la procédure, il n'y a dès lors pas place à une indemnité pour le préjudice moral résultant d'une éventuelle détention subie à tort au sens de l'art. 429 al. 1 let. c CPP. la Cour arrête: I. L’appel est rejeté. Partant, le jugement du Tribunal de l’arrondissement de la Gruyère du 8 mars 2016 est confirmé dans la teneur suivante: « 1. A.________ est reconnu coupable de crime selon 19 al. 2 let. a de la LStup (grande mise en danger de la santé) et de contravention selon 19a LStup. 2. A.________ est acquitté au bénéfice du doute du chef de prévention de conduite d'un véhicule alors qu’il se trouve dans l’incapacité de conduire pour d’autres raisons. 3. En application des art. 40, 47, 51, 105 et 106 CP, 19 al. 1 lit. c, d, 19 al. 2 lit. a, 19a ch. 1 LStup, A.________ est condamné :</w:t>
      </w:r>
    </w:p>
    <w:p>
      <w:r>
        <w:t>Tribunal cantonal TC Page 10 de 10 - à une peine privative de liberté de 24 mois, sans sursis, sous déduction de la détention provisoire subie du 4 février 2015 au 23 août 2015 et de la détention en exécution anticipée de sa peine du 24 août 2015 à ce jour ; - à une amende de CHF 1'000.-. 4. En cas de non-paiement de l’amende dans le délai qui sera fixé dans la liste de frais et si celle-ci est inexécutable par la voie de la poursuite pour dettes, elle fera place à 10 jours de peine privative de liberté (105 al. 1, 106 al. 2 CP). 5. En application de l’art. 69 CP, les stupéfiants séquestrés durant l’enquête, savoir 18 g d’héroïne, 3.5 g bruts de marijuana et 10 minigrips ayant contenu de l’héroïne, sont confisqués et seront détruits. 6. En application des art. 421 et 426 CPP, les frais de procédure sont mis à la charge de A.________. Ils sont fixés à CHF 1'200.- pour l'émolument de justice, auquel vient s’ajouter l’émolument du Ministère public à hauteur de CHF 1'600.-, et à CHF 5'698.60 pour les débours, soit CHF 8'498.60 au total. L’indemnité allouée au défenseur d’office de A.________ s’élève à CHF 6'586.30. En application de l’art. 135 al. 4 CPP, A.________ sera tenu de rembourser ce montant à l’Etat dès que sa situation financière le permettra. » II. Les frais de la procédure d’appel, hors indemnité des défenseurs d’office, sont fixés à CHF 2’200.- (émolument: CHF 2'000.-; débours: CHF 200.-). Ils seront mis à la charge de A.________. III. L’indemnité de défenseur d’office de A.________ due à Me Simon Chatagny pour l’appel est fixée à CHF 2'515.85, TVA par CHF 186.35 comprise. A.________ est astreint à rembourser ce montant à l’Etat dès que sa situation financière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21 décembre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