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149 vom 25. August 2017</w:t>
      </w:r>
    </w:p>
    <w:p>
      <w:r>
        <w:t>FR Kantonsgericht, 2017-08-25, FR</w:t>
      </w:r>
    </w:p>
    <w:p>
      <w:r>
        <w:rPr>
          <w:b/>
        </w:rPr>
        <w:t xml:space="preserve">Quelle: </w:t>
      </w:r>
      <w:r>
        <w:t>https://mcp.opencaselaw.ch/entscheid/fr_gerichte_501_2016_149</w:t>
      </w:r>
    </w:p>
    <w:p>
      <w:r>
        <w:t>FR: FR_GERICHTE 501 2016 149 du 25 août 2017</w:t>
      </w:r>
    </w:p>
    <w:p>
      <w:r>
        <w:t>IT: FR_GERICHTE 501 2016 149 del 25 agosto 2017</w:t>
      </w:r>
    </w:p>
    <w:p>
      <w:pPr>
        <w:pStyle w:val="Heading2"/>
      </w:pPr>
      <w:r>
        <w:t>Regeste</w:t>
      </w:r>
    </w:p>
    <w:p>
      <w:r>
        <w:t>Arrêt de la Cour d'appel pénal du Tribunal cantonal | Strafrecht</w:t>
      </w:r>
    </w:p>
    <w:p>
      <w:pPr>
        <w:pStyle w:val="Heading2"/>
      </w:pPr>
      <w:r>
        <w:t>Erwägungen</w:t>
      </w:r>
    </w:p>
    <w:p>
      <w:r>
        <w:rPr>
          <w:b/>
        </w:rPr>
        <w:t>E. 10</w:t>
      </w:r>
    </w:p>
    <w:p>
      <w:r>
        <w:t>novembre 2015; VI. condamne A.________, en application des art. 421, 422 et 426 CPP, au paiement des frais de procédure (émolument: CHF 800.-; débours en l’état, sous réserve d’éventuelles opérations ou factures complémentaires: CHF 200.-)." II. Les frais de la procédure d'appel, fixés à CHF 1'200.- (émolument: CHF 1'000.-; débours: CHF 200.-), sont mis à la charge de A.________. III. La requête d'indemnité, au sens de l'art. 429 CPP, formulée par A.________ pour l'appel est rejetée.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août 2017/lfa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