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142 vom 2. Mai 2017</w:t>
      </w:r>
    </w:p>
    <w:p>
      <w:r>
        <w:t>FR Kantonsgericht, 2017-05-02, FR</w:t>
      </w:r>
    </w:p>
    <w:p>
      <w:r>
        <w:rPr>
          <w:b/>
        </w:rPr>
        <w:t xml:space="preserve">Quelle: </w:t>
      </w:r>
      <w:r>
        <w:t>https://mcp.opencaselaw.ch/entscheid/fr_gerichte_501_2016_142</w:t>
      </w:r>
    </w:p>
    <w:p>
      <w:r>
        <w:t>FR: FR_GERICHTE 501 2016 142 du 2 mai 2017</w:t>
      </w:r>
    </w:p>
    <w:p>
      <w:r>
        <w:t>IT: FR_GERICHTE 501 2016 142 del 2 maggio 2017</w:t>
      </w:r>
    </w:p>
    <w:p>
      <w:pPr>
        <w:pStyle w:val="Heading2"/>
      </w:pPr>
      <w:r>
        <w:t>Regeste</w:t>
      </w:r>
    </w:p>
    <w:p>
      <w:r>
        <w:t>Arrêt de la Cour d'appel pénal du Tribunal cantonal | Strafrecht</w:t>
      </w:r>
    </w:p>
    <w:p>
      <w:pPr>
        <w:pStyle w:val="Heading2"/>
      </w:pPr>
      <w:r>
        <w:t>Erwägungen</w:t>
      </w:r>
    </w:p>
    <w:p>
      <w:r>
        <w:rPr>
          <w:b/>
        </w:rPr>
        <w:t>E. 20</w:t>
      </w:r>
    </w:p>
    <w:p>
      <w:r>
        <w:t>mai 2015 par le Juge de police de la Sarine mais, après avertissement, en a prolongé le délai d’épreuve de 2 ans (art. 46 al. 2 CP). De même que pour le sursis, il n’y a pas lieu de revenir sur ce point qui n’est pas contesté dans la présente procédure d’appel (art. 391 al. 2 CPP). La prolongation du délai d’épreuve de 2 ans est en outre justifiée en l’espèce compte tenu des circonstances. Il s’ensuit l’admission partielle de l’appel. 8.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partiellement admis en ce sens qu’il a été acquitté de l’infraction d’abus de confiance et que sa peine s’est vue réduite de sorte qu’il y a lieu de modifier la répartition des frais de procédure de première instance et de mettre la moitié de ceux-ci à la charge de l’Etat, l’autre motié étant supportée par le prévenu. Pour les mêmes motifs, il se justifie de faire supporter à A.________ la moitié des frais de la procédure d’appel et de laisser l’autre moitié à la charge de l’Etat. Ces frais comprennent notamment un émolument de CHF 1'000.- et les débours, par CHF 100.-. b) Il n’y a pas lieu d’allouer d’indemnité au sens des art. 429 et 436 CPP à l’appelant qui n’en a pas sollicitée et qui n’est pas représenté par un avocat.</w:t>
      </w:r>
    </w:p>
    <w:p>
      <w:r>
        <w:t>Tribunal cantonal TC Page 8 de 8 la Cour arrête: I. L’appel est partiellement admis. Partant, le jugement du Juge de police de l’arrondissement de la Sarine du 19 juillet 2016, en tant qu’il concerne A.________, est réformé et a désormais la teneur suivante: « Le Juge de police I. Inchangé. II. Quant à A.________: 0. acquitte A.________ du chef de prévention d’abus de confiance au sens de l’art. 138 ch. 1 CP; 1. reconnaît A.________ coupable d’injure et de menaces et, en application des art. 177 al. 1 et 180 al. 1 CP; 34, 42, 44, 47 et 49 CP; 2. le condamne à une peine pécuniaire de 20 jours-amende, le montant du jour-amende étant fixé à CHF 10.-, avec sursis pendant 5 ans; 3. ne révoque pas le sursis assortissant la condamnation prononcée le 20 mai 2015 par le Juge de Police de la Sarine, mais, après avertissement, en prolonge le délai d’épreuve de 2 ans; 4. renvoie, en application de l’art. 126 al. 2 lit. b CPP, A.________ à agir par la voie civile pour faire valoir ses conclusions civiles; 5. condamne A.________, en application des art. 421, 422, 424 et 426 CPP, au paiement de la moitié des frais de procédure relatifs à son dossier qui se montent en l’état à CHF 580.- (émolument global: CHF 500.- et débours en l’état: CHF 80.-, sous réserve d'éventuelles factures complémentaires), l’autre moitié étant laissée à la charge de l’Etat. » II. En application de l’art. 428 al. 1 CPP, les frais de procédure d’appel dus à l’Etat sont mis à la charge de A.________ à raison de moitié, le solde étant laissé à la charge de l’Etat. Ils sont fixés à CHF 1’100.- (émolument: CHF 1'000.-; débours: CHF 100.-). III. Il n'est pas alloué d'indemnité au sens des art. 429 et 436 CPP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mai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