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111 vom 16. November 2016</w:t>
      </w:r>
    </w:p>
    <w:p>
      <w:r>
        <w:t>FR Kantonsgericht, 2016-11-16, FR</w:t>
      </w:r>
    </w:p>
    <w:p>
      <w:r>
        <w:rPr>
          <w:b/>
        </w:rPr>
        <w:t xml:space="preserve">Quelle: </w:t>
      </w:r>
      <w:r>
        <w:t>https://mcp.opencaselaw.ch/entscheid/fr_gerichte_501_2016_111</w:t>
      </w:r>
    </w:p>
    <w:p>
      <w:r>
        <w:t>FR: FR_GERICHTE 501 2016 111 du 16 novembre 2016</w:t>
      </w:r>
    </w:p>
    <w:p>
      <w:r>
        <w:t>IT: FR_GERICHTE 501 2016 111 del 16 novembre 2016</w:t>
      </w:r>
    </w:p>
    <w:p>
      <w:pPr>
        <w:pStyle w:val="Heading2"/>
      </w:pPr>
      <w:r>
        <w:t>Regeste</w:t>
      </w:r>
    </w:p>
    <w:p>
      <w:r>
        <w:t>Arrêt de la Cour d'appel pénal du Tribunal cantonal | Strafrecht</w:t>
      </w:r>
    </w:p>
    <w:p>
      <w:pPr>
        <w:pStyle w:val="Heading2"/>
      </w:pPr>
      <w:r>
        <w:t>Erwägungen</w:t>
      </w:r>
    </w:p>
    <w:p>
      <w:r>
        <w:rPr>
          <w:b/>
        </w:rPr>
        <w:t>E. 5</w:t>
      </w:r>
    </w:p>
    <w:p>
      <w:r>
        <w:t>En cas de non-paiement de la peine pécuniaire sans sursis et de l’amende dans le délai qui sera fixé dans la liste de frais et si celle-ci est inexécutable par la voie de la poursuite pour dettes, elles feront place à 24 jours de peine privative de liberté (art. 36 al. 1 CP).</w:t>
      </w:r>
    </w:p>
    <w:p>
      <w:r>
        <w:rPr>
          <w:b/>
        </w:rPr>
        <w:t>E. 6</w:t>
      </w:r>
    </w:p>
    <w:p>
      <w:r>
        <w:t>La liste de frais de Me Hüsnü Yilmaz est fixée globalement à CHF 1'500.- plus la TVA à</w:t>
      </w:r>
    </w:p>
    <w:p>
      <w:r>
        <w:rPr>
          <w:b/>
        </w:rPr>
        <w:t>E. 8</w:t>
      </w:r>
    </w:p>
    <w:p>
      <w:r>
        <w:t>%. En cas de retour à meilleure fortune, A.________ sera astreint à restituer ce montant à l’Etat." II. Les frais de la procédure d'appel, hors indemnité du défenseur d'office, sont fixés à CHF 2'200.- (émolument: CHF 2'000.-; débours: CHF 200.-). Ils seront assumés par A.________.</w:t>
      </w:r>
    </w:p>
    <w:p>
      <w:r>
        <w:t>Tribunal cantonal TC Page 10 de 10 III. L'indemnité de défenseur d'office de A.________ due à Me Hüsnü Yilmaz pour l'appel est fixée à CHF 2'207.05, TVA par CHF 163.50 comprise. En application de l'art. 135 al. 4 CPP, A.________ sera tenu de rembourser cette indemnité à l’Etat dès que sa situation financière le permettra.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novembre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