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107 vom 22. August 2016</w:t>
      </w:r>
    </w:p>
    <w:p>
      <w:r>
        <w:t>FR Kantonsgericht, 2016-08-22, FR</w:t>
      </w:r>
    </w:p>
    <w:p>
      <w:r>
        <w:rPr>
          <w:b/>
        </w:rPr>
        <w:t xml:space="preserve">Quelle: </w:t>
      </w:r>
      <w:r>
        <w:t>https://mcp.opencaselaw.ch/entscheid/fr_gerichte_501_2016_107</w:t>
      </w:r>
    </w:p>
    <w:p>
      <w:r>
        <w:t>FR: FR_GERICHTE 501 2016 107 du 22 août 2016</w:t>
      </w:r>
    </w:p>
    <w:p>
      <w:r>
        <w:t>IT: FR_GERICHTE 501 2016 107 del 22 agosto 2016</w:t>
      </w:r>
    </w:p>
    <w:p>
      <w:pPr>
        <w:pStyle w:val="Heading2"/>
      </w:pPr>
      <w:r>
        <w:t>Regeste</w:t>
      </w:r>
    </w:p>
    <w:p>
      <w:r>
        <w:t>Arrêt de la Cour d'appel pénal du Tribunal cantonal | Strafrecht</w:t>
      </w:r>
    </w:p>
    <w:p>
      <w:pPr>
        <w:pStyle w:val="Heading2"/>
      </w:pPr>
      <w:r>
        <w:t>Erwägungen</w:t>
      </w:r>
    </w:p>
    <w:p>
      <w:r>
        <w:rPr>
          <w:b/>
        </w:rPr>
        <w:t>E. 1</w:t>
      </w:r>
    </w:p>
    <w:p>
      <w:r>
        <w:t>acquitte A.________ du chef de prévention de violation des obligations en cas d'accident au sens de l'art. 92 al. 1 LCR en relation avec les art. 51 al. 1 LCR et 56 al. 2 OCR;</w:t>
      </w:r>
    </w:p>
    <w:p>
      <w:r>
        <w:rPr>
          <w:b/>
        </w:rPr>
        <w:t>E. 2</w:t>
      </w:r>
    </w:p>
    <w:p>
      <w:r>
        <w:t>le reconnaît coupable de violation simple des règles de la circulation routière (art. 36 al. 4 LCR et 17 al. 1 OCR) et de violation des obligations en cas d’accident (art. 51 al. 3 LCR) et, en application des art. 90 al. 1 et 92 al. 1 LCR; art. 47, 49, 105 et 106 CP;</w:t>
      </w:r>
    </w:p>
    <w:p>
      <w:r>
        <w:rPr>
          <w:b/>
        </w:rPr>
        <w:t>E. 3</w:t>
      </w:r>
    </w:p>
    <w:p>
      <w:r>
        <w:t>le condamne au paiement d'une amende de CHF 200.-; en cas de non-paiement de l'amende dans le délai qui sera fixé dans la facture et si celle-ci est inexécutable par la voie de la poursuite pour dettes, elle fera place à 2 jours de peine privative de liberté de substitution (art. 106 al. 5 et 36 al. 2 et 5 CP);</w:t>
      </w:r>
    </w:p>
    <w:p>
      <w:r>
        <w:rPr>
          <w:b/>
        </w:rPr>
        <w:t>E. 4</w:t>
      </w:r>
    </w:p>
    <w:p>
      <w:r>
        <w:t>rejette d’office toute éventuelle requête d’indemnité au sens de l’art 429 CPP;</w:t>
      </w:r>
    </w:p>
    <w:p>
      <w:r>
        <w:rPr>
          <w:b/>
        </w:rPr>
        <w:t>E. 5</w:t>
      </w:r>
    </w:p>
    <w:p>
      <w:r>
        <w:t>condamne A.________, en application des art. 421 et 426 CPP, au paiement de la moitié des frais de procédure pour tenir compte de l'acquittement prononcé ce jour: (émolument global: CHF 320.- [Préfecture: CHF 70.-; Juge de Police: CHF 250.-]; débours en l’état: CHF 313.- [Préfecture: CHF 160.-; Juge de Police: CHF 93.- + CHF 60.-], sous réserve d'éventuelles factures complémentaires). » II. La requête de nomination d’un défenseur d’office du 28 juillet 2016 est rejetée. III. Les frais de procédure d'appel, par CHF 600.- (émolument: CHF 500.-, débours: CHF 100.-), sont mis à la charge de A.________. IV. Aucune indemnité au sens de l'art. 429 et 436 CPP n’est allouée à A.________.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août 2016/say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