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95 vom 15. Dezember 2015</w:t>
      </w:r>
    </w:p>
    <w:p>
      <w:r>
        <w:t>FR Kantonsgericht, 2015-12-15, FR</w:t>
      </w:r>
    </w:p>
    <w:p>
      <w:r>
        <w:rPr>
          <w:b/>
        </w:rPr>
        <w:t xml:space="preserve">Quelle: </w:t>
      </w:r>
      <w:r>
        <w:t>https://mcp.opencaselaw.ch/entscheid/fr_gerichte_501_2015_95</w:t>
      </w:r>
    </w:p>
    <w:p>
      <w:r>
        <w:t>FR: FR_GERICHTE 501 2015 95 du 15 décembre 2015</w:t>
      </w:r>
    </w:p>
    <w:p>
      <w:r>
        <w:t>IT: FR_GERICHTE 501 2015 95 del 15 dicembre 2015</w:t>
      </w:r>
    </w:p>
    <w:p>
      <w:pPr>
        <w:pStyle w:val="Heading2"/>
      </w:pPr>
      <w:r>
        <w:t>Regeste</w:t>
      </w:r>
    </w:p>
    <w:p>
      <w:r>
        <w:t>Arrêt de la Cour d'appel pénal du Tribunal cantonal | Strafrecht</w:t>
      </w:r>
    </w:p>
    <w:p>
      <w:pPr>
        <w:pStyle w:val="Heading2"/>
      </w:pPr>
      <w:r>
        <w:t>Erwägungen</w:t>
      </w:r>
    </w:p>
    <w:p>
      <w:r>
        <w:rPr>
          <w:b/>
        </w:rPr>
        <w:t>E. 17</w:t>
      </w:r>
    </w:p>
    <w:p>
      <w:r>
        <w:t>novembre 2014 consid. 3.1 et 3.3), font craindre de nouvelles infractions à l'ordre juridique. Dans ces conditions, c'est bien un pronostic défavorable qui doit être posé et le sursis ne saurait être accordé à l'appelant. h) Il reste à examiner s'il y a lieu d'admettre que ni une peine pécuniaire ni un travail d'intérêt général ne pourraient être exécutés. Or, si cette réponse doit être résolue par l'affirmative en ce qui concerne le travail d'intérêt général, dont l'exécution s'avère impossible dès lors que le prévenu est incarcéré, il en va différemment de la peine pécuniaire. En effet, l'appelant dispose d'une rente AVS de CHF 1'628.- (cf. DO F 14 7050/2007), et il n'a pas de frais particuliers puisqu'il est en détention. Dans ces conditions, c'est une peine pécuniaire qui doit être prononcée à son encontre. En tenant compte de l'ensemble des éléments exposés ci-avant, la Cour de céans fixe celle-ci à 90 jours-amende (cf. art. 34 al. 1 CP). Le montant du jour-amende est calculé en fonction de la situation personnelle et économique du prévenu (cf. art. 34 al. 2 CP), soit ses revenus de CHF 1628.- net par mois, desquels doivent être déduits 30% correspondant aux dépenses quotidiennes strictement nécessaires, pour arriver à un solde mensuel de CHF 1'140.-, équivalant à un disponible journalier arrondi à CHF 40.-. Le montant du jour-amende est donc fixé à CHF 40.-. Les deux jours de détention avant jugement subis seront portés en déduction à raison de deux jours-amende (cf. art. 51 CP). L'appel est admis dans cette mesure et le jugement attaqué réformé en conséquence. 4.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condamnation de l'appelant pour entrave à la justice ayant été confirmée, il n'y a pas lieu de modifier la répartition des frais de première instance qui ont été mis à sa charge. Quant aux frais d'appel, il se justifie de les mettre à la charge de l'appelant à raison des deux-tiers dans la</w:t>
      </w:r>
    </w:p>
    <w:p>
      <w:r>
        <w:t>Tribunal cantonal TC Page 9 de 11 mesure où il a succombé sur le principe de la condamnation mais obtenu gain de cause sur la quotité de la peine, le solde étant laissé à la charge de l'Etat. Les frais d'appel sont fixés à CHF 1'100.-, soit un émolument de CHF 1'000.- et les débours fixés forfaitairement à CHF 100.-. c)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du règlement fribourgeois sur la justice du 30 novembre 2010 (RJ; RSF 130.11),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 taux de la TVA est de 8 % (art. 25 al. 1 de la loi du 12 juin 2009 sur la TVA [LTVA; RS 641.20]). En l'espèce, il faut retenir, sur la base de la liste de frais de Me Jean Lob, qu'il a consacré utilement à la défense de son client en appel une durée totale de 8 heures, vouées notamment à un entretien avec le client et à la rédaction de la déclaration d'appel. Il faut y ajouter une heure pour les opérations postérieures au jugement. Ainsi, 9 heures au tarif horaire de CHF 180.-, soit CHF 1'620.-, sont retenues. Il faut y ajouter les débours, par CHF 20.-, comme sollicité, et la TVA, par CHF 131.20. L'indemnité de défenseur d'office octroyée à Me Jean Lob doit dès lors être fixée, pour l'appel, au montant global de CHF 1'771.20, TVA comprise. En application de l'art. 135 al. 4 CPP, A.________ sera tenu de rembourser cette indemnité à l'Etat, à concurrence des 2/3, dès que sa situation financière le permettra.</w:t>
      </w:r>
    </w:p>
    <w:p>
      <w:r>
        <w:t>Tribunal cantonal TC Page 10 de 11 la Cour arrête: I. L'appel est partiellement admis. Partant, le chiffre 1 du jugement du Juge de police de l'arrondissement de la Veveyse du 29 mai 2015 est confirmé et son chiffre 2 est réformé pour prendre la teneur suivante: 1. A.________ est reconnu coupable d'entrave à l'action pénale. 2. En application des art. 34, 47, 51 et 305 al. 1 CP, A.________ est condamné à une peine pécuniaire ferme de 90 jours-amende, sous déduction de deux jours-amende correspondant à la détention avant jugement subie. Le montant du jour-amende est fixé à CHF 40.-. Pour le surplus, il est pris acte de l'entrée en force des chiffres 3 à 5 du dispositif du jugement du Juge de police de l'arrondissement de la Veveyse du 29 mai 2015, dans la teneur suivante: 3. En application de l'art. 70 al. 1 CP, le montant de CHF 1'399.10 séquestré le 28 août 2013 est confisqué et sera dévolu à l'Etat. 4. En application de l'art. 426 al. 1 CPP, les frais de procédure sont mis à la charge de A.________. Ils sont fixés à CHF 750.-, dont CHF 600.- pour l'émolument. 5. La liste de frais du défenseur d'office s'élève à CHF 3'631.50 (honoraires CHF 2'600.-, débours CHF 762.50, TVA CHF 269.-). II. Les frais de la procédure d'appel, hors indemnité du défenseur d'office, sont fixés à CHF 1'100.- (émolument: CHF 1'000.-; débours: CHF 100.-). Ils seront assumés par A.________ à raison des 2/3, le solde étant laissé à la charge de l'Etat. III. L'indemnité de défenseur d'office de A.________ due à Me Jean Lob pour l'appel est fixée à CHF 1'771.20, TVA par CHF 131.20 comprise. En application de l'art. 135 al. 4 CPP, A.________ sera tenu de rembourser les 2/3 de cette indemnité à l'Etat dès que sa situation financière le permettra. IV Communication.</w:t>
      </w:r>
    </w:p>
    <w:p>
      <w:r>
        <w:t>Tribunal cantonal TC Page 11 de 11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décembre 2015/dbe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