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76 vom 29. Februar 2016</w:t>
      </w:r>
    </w:p>
    <w:p>
      <w:r>
        <w:t>FR Kantonsgericht, 2016-02-29, FR</w:t>
      </w:r>
    </w:p>
    <w:p>
      <w:r>
        <w:rPr>
          <w:b/>
        </w:rPr>
        <w:t xml:space="preserve">Quelle: </w:t>
      </w:r>
      <w:r>
        <w:t>https://mcp.opencaselaw.ch/entscheid/fr_gerichte_501_2015_76</w:t>
      </w:r>
    </w:p>
    <w:p>
      <w:r>
        <w:t>FR: FR_GERICHTE 501 2015 76 du 29 février 2016</w:t>
      </w:r>
    </w:p>
    <w:p>
      <w:r>
        <w:t>IT: FR_GERICHTE 501 2015 76 del 29 febbraio 2016</w:t>
      </w:r>
    </w:p>
    <w:p>
      <w:pPr>
        <w:pStyle w:val="Heading2"/>
      </w:pPr>
      <w:r>
        <w:t>Regeste</w:t>
      </w:r>
    </w:p>
    <w:p>
      <w:r>
        <w:t>Arrêt de la Cour d'appel pénal du Tribunal cantonal | Strafrecht</w:t>
      </w:r>
    </w:p>
    <w:p>
      <w:pPr>
        <w:pStyle w:val="Heading2"/>
      </w:pPr>
      <w:r>
        <w:t>Erwägungen</w:t>
      </w:r>
    </w:p>
    <w:p>
      <w:r>
        <w:rPr>
          <w:b/>
        </w:rPr>
        <w:t>E. 12</w:t>
      </w:r>
    </w:p>
    <w:p>
      <w:r>
        <w:t>janvier 2012, injurié et menacé par téléphone respectivement son ex-épouse, le nouveau mari de celle-ci et le frère de celle-ci. Entre la fin 2012 et mars 2013 ainsi qu'en novembre/décembre 2013, à réitérées reprises, il a injurié, harcelé par téléphone et par courriel/SMS, et menacé sa seconde épouse B.________, notamment de mort ou de jeter du balcon leur bébé âgé d'un mois qui pleurait ; le 13 mars 2013, il a tenté de la contraindre à trouver un accord au sujet de leur différend matrimonial, en la menaçant "de dévoiler des faits imaginaires qui pourraient la confondre dans le cadre de la tentative de meurtre dont [il] prétend être la victime", et n'a de plus pas respecté, entre mars et décembre 2013, une décision civile du 7 mars 2013 lui interdisant de prendre contact avec son épouse. Entre janvier et décembre 2013, il a également, à réitérées reprises en personne ou par courriel/SMS, injurié, harcelé et menacé E.________ et son fils C.________, notamment de mort. Enfin, il a consommé régulièrement de la marijuana et, les 19 octobre 2013, 26 mars 2014 et 3 juillet 2014, a voyagé en train sans titre de transport valable. B. Par courrier du 20 avril 2015, A.________ a annoncé son appel auprès du Juge de police. Le jugement rédigé a été notifié à son mandataire le 5 juin 2015 et, le 25 juin 2015, celui-ci a déposé une déclaration d'appel. Il conclut, sous suite de frais et dépens, à son acquittement du chef de prévention de tentative de contrainte, à sa condamnation – pour les autres infractions, qu'il ne conteste pas – à une peine pécuniaire de 250 jours-amende à CHF 10.-, avec sursis pendant 2 ans, au rejet des conclusions civiles de C.________ et B.________, et à la mise des frais de procédure à sa charge à hauteur de CHF 1'000.- seulement. Les 24 juillet et 10 août 2015, tant B.________ que le Ministère public ont indiqué ne pas présenter de demande de non-entrée en matière, ni ne déclarer d'appel joint. C.________ et F.________, qui avait déposé plainte pour violence ou menace contre les autorités et les fonctionnaires, ne se sont pas déterminés à cet égard dans le délai imparti. Le 19 août 2015, il a été proposé aux parties, vu la nature de l'affaire et le fait que l'appel est dirigé contre un jugement du juge unique, de faire application de la procédure écrite. Le prévenu s'y est toutefois opposé le 14 septembre 2015. C. Le 3 février 2016, un extrait actualisé du casier judiciaire concernant le prévenu a été produit au dossier.</w:t>
      </w:r>
    </w:p>
    <w:p>
      <w:r>
        <w:t>Tribunal cantonal TC Page 3 de 15 D. La Cour d'appel pénal a siégé le 29 février 2016. Ont comparu l'appelant, assisté de son mandataire d'office, ainsi que la plaignante, assistée de son avocate, et le mandataire d'office du plaignant. Le prévenu a confirmé les conclusions prises dans sa déclaration d'appel du 25 juin 2015 ; les mandataires des plaignants ont indiqué conclure au rejet de l'appel et à la confirmation du jugement attaqué. L'appelant a alors été brièvement entendu sur sa situation personnelle actuelle, puis la procédure probatoire a été close et les représentants des parties ont plaidé. Enfin, A.________ a eu la parole pour son dernier mot.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16 avril 2015 le 20 avril 2015 au Juge de police, soit dans les 10 jours. Ensuite, le jugement intégralement rédigé a été notifié à son mandataire le 5 juin 2015 (DO/727) ; celui-ci a adressé sa déclaration d'appel à la Cour le 25 juin 2015, soit à temps.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le prévenu conteste sa condamnation pour tentative de contrainte, ainsi que la quotité de la peine qui lui a été infligée, le sort des conclusions civiles de C.________ et B.________, et la mise à sa charge de l'entier des frais de procédure. Dès lors que la condamnation de l'appelant pour injure, utilisation abusive d'une installation de télécommunication, menaces, menaces de sa conjointe, insoumission à une décision de l'autorité ainsi que contraventions à la loi sur les stupéfiants et à la loi sur le transport des voyageurs n'est pas critiquée, pas plus que son acquittement des chefs de prévention de voies de fait réitérées, contrainte et violence ou menace contre les autorités et les fonctionnaires, le traitement ambulatoire ordonné et le passe-expédient sur les prétentions civiles de D.________ SA, le jugement du 16 avril 2015 sur ces points est entré en force (art. 399 al. 4 et 402 a contrario CPP). Il est précisé que, dans la plaidoirie de son avocat de ce jour, l'appelant a demandé d'être acquitté du chef de prévention de menaces pour les événements du 16 février 2013. Toutefois, il n'a pas critiqué ce point dans sa déclaration d'appel et n'a pas pris de conclusions à cet égard, de sorte que cette demande n'est pas recevable (art. 399 al. 3 let. a et b et al. 4 let. a CPP). d) Le prévenu s'étant opposé à l'application de la procédure écrite, la procédure est orale (art. 405 CPP). La Cour se fonde en principe sur les preuves administrées pendant la procédure</w:t>
      </w:r>
    </w:p>
    <w:p>
      <w:r>
        <w:t>Tribunal cantonal TC Page 4 de 15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aucune des parties n'ayant requis la réouverture de la procédure probatoire, il n'y a pas matière à aller au-delà de l'audition du prévenu sur sa situation personnelle actuelle. 2. a) L'appelant conteste sa condamnation pour tentative de contrainte envers son épouse. A cet égard, le Juge de police a retenu (jugement attaqué, p. 32 s.) que, le 13 mars 2013, A.________ avait écrit à son épouse le SMS suivant (DO/2'108) : "8 pages, 140 points, et j'ai pas fini. Tu veux aller au bout ou chercher à arranger à l'amiable ? J'ai tt pour ta perpétuité… et celle de tes complices…". Il a estimé que le prévenu avait tenté, sans y parvenir, de forcer B.________ à trouver un accord au sujet de leur différend matrimonial, en la menaçant "de dévoiler des faits imaginaires qui pourraient la confondre dans le cadre de la tentative de meurtre dont [il] prétend être la victime". L'appelant n'a motivé ce chef de conclusions ni dans sa déclaration d'appel, ni dans la plaidoirie de son mandataire de ce jour. Vu les art. 404 al. 1, 398 al. 2 et 391 al. 1 let. a CPP, la Cour doit toutefois l'examiner. b) 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 Par violence, on entend ordinairement une action physique de l'auteur sur la personne de la victime. La menace, quant à elle, est un moyen de pression psychologique. Ces deux moyens de contrainte doivent être objectivement de nature, par les moyens utilisés et par leur intensité, à entraver la victime dans sa liberté de décision (ATF 120 IV 17 consid. 2a ; arrêt TF 6B_54/2011 du 26 avril 2011 consid. 2.2.1), parce qu'ils portent sur un bien particulier, comme la santé, l'avenir économique, les chances de carrière, l'honneur. Il peut aussi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et qui dépassent la mesure ordinaire d'une influence admissible exercée sur autrui (ATF 137 IV 326 consid. 3.3.1). L'infraction, qui est de résultat, n'est consommée que si le moyen de contrainte amène le destinataire à adopter un comportement (faire, ne pas faire ou laisser faire) qu'il n'aurait pas eu s'il avait eu toute sa liberté de décision (arrêt TF 6B_54/2011 du 26 avril 2011 consid. 2.2.2). A défaut, est applicable l'art. 22 al. 1 CP, selon lequel le juge peut atténuer la peine si l'exécution d'un crime</w:t>
      </w:r>
    </w:p>
    <w:p>
      <w:r>
        <w:t>Tribunal cantonal TC Page 5 de 15 ou d'un délit n'est pas poursuivie jusqu'à son terme ou que le résultat nécessaire à la consommation de l'infraction ne se produit pas ou ne pouvait pas se produire. c) En l'espèce, dans le message litigieux, l'appelant a certes fait comprendre à son épouse qu'il ferait en sorte qu'elle soit condamnée à la prison à perpétuité si elle ne s'arrangeait pas avec lui au niveau matrimonial. Toutefois, comme le premier juge l'a retenu, le prévenu fait ici référence à des faits imaginaires en lien avec une prétendue tentative de meurtre dont il aurait été victime, alors que le 26 février 2013 il avait déposé plainte pour tentative de lésions corporelles, et non de meurtre (DO/10'012), ce que l'intimée devait savoir. Or, outre le fait que la peine infligée à l'auteur d'une infraction ne dépend évidemment pas de la volonté de la victime, il est notoire que nul n'est condamné à la prison à perpétuité pour avoir tenté de blesser autrui. De plus, le texte du message est relativement neutre, le prévenu se bornant à demander à son épouse si elle veut aller jusqu'au bout ou chercher à s'arranger à l'amiable, sans être particulièrement insistant ou menaçant. Il apparaît dès lors que, si tentative de contrainte il y a eu, celle-ci a été d'une faible intensité. L'attitude adoptée par le prévenu a certainement été source d'énervement et d'inquiétude pour son épouse, mais on ne saurait parler de l'usage d'un moyen de contrainte d'une portée telle qu'il serait propre à impressionner la plaignante au point de lui dicter son comportement. Partant, A.________ doit être acquitté du chef de prévention de tentative de contrainte. L'appel est admis sur cette question. 3. Vu l'acquittement du prévenu de la prévention de tentative de contrainte, il appartient à la Cour de fixer librement la peine à lui infliger pour les infractions dont il a été reconnu coupable, soit injures, menaces envers sa conjointe et des tiers, commises à de très nombreuses reprises, utilisation abusive d'une installation de télécommunication, insoumission à une décision de l'autorité, ainsi que contraventions à la loi sur les stupéfiants et à la loi sur le transport des voyageurs.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w:t>
      </w:r>
    </w:p>
    <w:p>
      <w:r>
        <w:t>Tribunal cantonal TC Page 6 de 15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Hormis ces hypothèses, la loi n’est enfreinte que si le juge abuse de son pouvoir d’appréciation, c’est-à-dire si son raisonnement ou ses conclusions apparaissent insoutenables (ATF 136 IV 55 consid. 5.6).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cas qu’en présence de circonstances exceptionnelles qui font apparaître la peine encourue pour l’acte considéré comme trop sévère ou trop clémente dans le cas concret (ATF 136 IV 55 consid. 5.8). Enfin, à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Une peine privative de liberté ne doit être ordonnée que si l'Etat n'a pas d'autre moyen de garantir la sécurité publique (arrêt TF 6B_161/2010 du 7 juin 2010 consid. 2.2).</w:t>
      </w:r>
    </w:p>
    <w:p>
      <w:r>
        <w:t>Tribunal cantonal TC Page 7 de 15 b) En l'espèce, il est relevé à titre préliminaire qu'avant les faits jugés ici, le casier judiciaire de A.________ comporte actuellement deux inscriptions préalables : - le 18 juin 2010, il a été condamné à un travail d'intérêt général de 60 heures, avec sursis pendant 3 ans ultérieurement révoqué, pour injure, menaces envers sa première conjointe et des tiers, et séquestration ; - le 16 février 2011, il a de nouveau été reconnu coupable d'injure, menaces et diffamation, un travail d'intérêt général ferme de 140 heures lui étant infligé. En outre, le 9 décembre 2015, il a été condamné à une peine pécuniaire ferme de 25 jours- amende à CHF 20.- pour diffamation, calomnie et injure, infractions commises en automne 2015. Ce jour, le prévenu est avant tout reconnu coupable de menaces et injures, délits commis à réitérées reprises envers plusieurs personnes – son ex-épouse, la famille de celle-ci, sa conjointe, un ami du couple et la mère de celui-ci, voisine de l'appelant – sur une période de près de trois ans. Comme l'a souligné le premier juge (jugement attaqué, p. 46 à 54), les actes reprochés à l'accusé sont graves et sa culpabilité est importante : après deux condamnations antérieures pour des faits similaires, il n'a pas hésité, de nombreuses fois, à harceler, menacer – notamment de mort ou de jeter du balcon son propre enfant, alors âgé d'un mois – et injurier les personnes de son entourage, en particulier son épouse, qui a dû fuir le domicile conjugal avec son bébé, C.________, qu'il savait fragile en raison de troubles psychiques, et E.________, qui n'osait plus sortir de chez elle de peur de le croiser. De tels comportements purement égoïstes sont inacceptables, d'autant qu'ils ont perduré après l'ouverture d'une procédure pénale et le dépôt de plusieurs plaintes. De plus, contrairement à ce qu'il a soutenu en procédure, le prévenu n'avait aucun grief tangible envers ses victimes, qu'il a dès lors terrorisées de manière gratuite. Son avocat a certes plaidé aujourd'hui qu'il ne s'agissait que de mots, sans actes de violence, mais il faut souligner que des mots peuvent faire très mal. A l'instar du premier juge, la Cour tient compte du comportement en procédure de l'accusé : s'il n'a pas nié les actes reprochés par les plaignants, il a cependant tenté de les justifier – jusque devant la Cour – par des reproches infondés, en particulier une prétendue tentative de meurtre à son égard, n'a exprimé aucun regret et n'a manifesté aucune prise de conscience de la gravité de ses agissements. Jusqu'en appel, il a même conclu au rejet des prétentions civiles des victimes qu'il a pourtant injuriées, harcelées et menacées de mort. De plus, il persiste apparemment dans ce genre de comportements, puisque selon un procès-verbal civil du 21 octobre 2015 produit au dossier il aurait récemment menacé de mort son curateur et l'aurait traité d'assassin, faits pour lesquels une plainte pénale aurait été déposée. Par ailleurs, il a fait l'objet d'une nouvelle condamnation à la fin de l'année 2015 pour des faits similaires. La situation personnelle de l'accusé est aussi prise en considération (jugement attaqué, p. 54 à 56). En résumé, ce ressortissant suisse né en 1974 ne dispose d'aucun emploi et vit de l'aide sociale. De longue date, il a des problèmes liés à une consommation excessive d'alcool et bénéficie d'une curatelle volontaire. Il a entrepris des démarches auprès de l'AI en vue d'un programme de réinsertion. Selon l'expertise psychiatrique, la responsabilité pénale du prévenu est légèrement à moyennement diminuée, pour ces faits, en raison des troubles mixtes de la personnalité dont il souffre, combinés avec un syndrome de dépendance à l'alcool avec utilisation continue (DO/4'115 s.) ; sa faute (cf. art. 19 al. 2 CP et ATF 136 IV 55 consid. 5.5) doit donc être atténuée, de sorte qu'elle passe de grave à moyennement grave. Il est cependant relevé avec le Juge de police que l'appelant, qui sait qu'il a tendance à perpétrer des actes pénaux lorsqu'il s'alcoolise, aurait parfaitement pu prendre des mesures pour éviter de se trouver dans ce genre de situation.</w:t>
      </w:r>
    </w:p>
    <w:p>
      <w:r>
        <w:t>Tribunal cantonal TC Page 8 de 15 Le cadre légal de la sanction pour les délits retenus – menaces et injure – va d'une peine pécuniaire de 1 à 360 jours-amende (art. 34 al. 1 CP) à une peine privative de liberté de 3 ans au plus, soit la sanction prévue pour les menaces (art. 180 ch. 1 CP). Dans ce contexte, à l'instar du premier juge mais pour des motifs différents, la Cour estime indispensable, pour faire prendre conscience au prévenu de la gravité des infractions commises, de prononcer une privation de liberté. En effet, d'une part, il a récidivé après deux condamnations antérieures, pour des faits similaires, à du travail d'intérêt général, d'abord avec sursis puis ferme. Il faut en déduire qu'une peine pécuniaire, comme son succédané qu'est le travail d'intérêt général (art. 37 al. 1 CP), ne sont pas de nature à le détourner de la commission de nouvelles infractions, d'autant que s'il a certes invoqué ce jour qu'il a depuis peu un nouveau cadre de vie, il a aussi déclaré en parallèle que sa situation n'a pas évolué, qu'il n'a pas arrêté de boire et qu'il ne s'est pas excusé envers ses victimes. D'autre part, l'appelant a perpétré ses délits de manière répétée envers plusieurs personnes sur une période de près de trois ans, de sorte qu'une peine pécuniaire ne sanctionnerait pas ses comportements de manière adéquate ni équitable. Vu la nature de la sanction prononcée ce jour, qui diffère de celle infligée le 9 décembre 2015, elle ne doit pas être complémentaire à celle-ci au sens de l'art. 49 al. 2 CP, mais se cumule à elle (ATF 137 IV 57 consid. 4.3.1). Au vu des éléments qui précèdent, en particulier de la culpabilité moyennement grave, une peine privative de liberté de l’ordre de 18 mois – soit le milieu de la fourchette envisageable – devrait être prononcée. Toutefois, compte tenu du principe de l'interdiction de la reformatio in pejus, la Cour ne peut aggraver la sanction de 10 ½ mois infligée en première instance, qu'elle confirmera dès lors sans réduction. L'appel est donc rejeté sur cette question. En application de l'art. 51 CP, la détention avant jugement subie du 17 au 20 décembre 2013, ainsi que la détention pour motifs de sûreté entre le 16 avril et le 7 mai 2015, seront déduites de la peine prononcée. Pour ce qui est des contraventions, soit l'utilisation abusive et répétée d'une installation de télécommunication, l'insoumission à une décision de l'autorité, ainsi que les contraventions à la loi sur les stupéfiants et à la loi sur le transport des voyageurs, bien que moins graves, elles montrent l'incapacité du prévenu à se conformer à l'ordre juridique. L'amende de CHF 500.- prononcée en première instance à cet égard n'est pas critiquée en soi. Elle se situe par ailleurs dans le bas de la fourchette prévue, qui peut aller jusqu'à CHF 10'000.- (art. 106 al. 1 CP), et sera dès lors confirmée. Comme décidé par le Juge de police, elle fera place, en cas de non-paiement, à une peine privative de liberté de substitution de 5 jours (art. 106 al. 2 CP), vu le taux de conversion retenu et non contesté, soit un jour par CHF 100.-. c) L'art. 42 al. 1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w:t>
      </w:r>
    </w:p>
    <w:p>
      <w:r>
        <w:t>Tribunal cantonal TC Page 9 de 15 pronostic défavorable. Le sursis est donc la règle dont on ne peut s'écarter qu'en présence d'un pronostic défavorable ; il prime en cas d'incertitude (ATF 134 IV 1 consid. 4.2.1 et 4.2.2). En l'espèce, il est relevé avec le Juge de police que l'appelant en est à sa troisième condamnation pour injure et menaces, l'exécution de deux peines de travail d'intérêt général ne l'ayant pas dissuadé de récidiver. De plus, il a persisté pendant près de trois ans dans ses comportements délictueux, même pendant la durée de l'instruction pénale et malgré le dépôt de plusieurs plaintes contre lui, et a encore récidivé en automne 2015, alors qu'il était dans l'attente de son jugement sur appel. En outre, l'expert-psychiatre a estimé, dans son rapport du 14 mars 2013, qu'en raison des aspects paranoïaques du fonctionnement psychique du prévenu, qui se croit victime et cherche à se défendre, un risque de récidive existe, ce d'autant plus lorsqu'il est alcoolisé car sa capacité à contenir sa colère et ses impulsions se trouve alors nettement affaiblie (DO/4'116 s.). Or, il résulte des déclarations de son curateur dans la procédure matrimoniale en octobre 2015, comme de ses propres déclarations en séance de ce jour, que, toujours actuellement, A.________ consomme de l'alcool de manière régulière et soutenue. De plus, il continue aussi de se victimiser. Dès lors, le risque de récidive est concret et patent et l'on ne peut que poser un pronostic défavorable quant à son comportement futur, ce qui s'oppose à l'octroi du sursis. L'appel est donc rejeté sur ce point aussi. 4. L'appelant critique encore l'admission partielle des prétentions civiles de C.________ et B.________. Il conclut à leur rejet. a)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(ATF 132 II 117 consid. 2.2.2 ; arrêt TF 6B_345/2012 du 9 octobre 2012 consid. 3.1). De plus,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consid. 2 ;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 CR CO I – WERRO, 2003,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w:t>
      </w:r>
    </w:p>
    <w:p>
      <w:r>
        <w:t>Tribunal cantonal TC Page 10 de 15 de l'appréciation des circonstances. La somme allouée doit suffisamment tenir compte de la gravité de l'atteinte causée à la victime. b) En l'espèce, le Juge de police a octroyé à C.________ une indemnité pour tort moral de CHF 1'500.-. Il a relevé que celui-ci, qui est affecté depuis longtemps d'un trouble de stress post- traumatique et ne peut quasiment plus sortir de chez lui, a souffert dans une mesure encore plus grande qu'un autre des agissements du prévenu, notamment des insultes et des menaces de mort contre sa mère et lui, ce d'autant que l'accusé et lui étaient amis. Il a aussi mentionné la durée des atteintes, soit plus d'une demi-année (jugement attaqué, p. 68 s.). La Cour se rallie entièrement à l'appréciation pertinente du premier juge, à laquelle elle renvoie expressément (art. 82 al. 4 CPP). Pendant plusieurs mois, le prévenu n'a cessé de harceler le plaignant, de l'injurier et le menacer, notamment de mort, alors qu'auparavant il le considérait comme un ami proche puisqu'il lui avait demandé d'être le parrain de son fils (DO/2'144). Ces circonstances, ajoutées aux problèmes psychiques dont souffre C.________, étaient de nature à porter une atteinte grave à sa personnalité. Partant, le Juge de police n'a pas outrepassé son large pouvoir d'appréciation en admettant le principe d'une réparation morale, ni en fixant celle-ci à la somme modique de CHF 1'500.-. L'appel doit être rejeté à cet égard. c) Concernant B.________, le premier juge lui a octroyé une indemnité pour tort moral de CHF 3'000.-, ainsi qu'un montant symbolique de CHF 50.- pour ses frais de déplacement. Il a considéré que la plaignante a beaucoup souffert suite aux agissements de son mari, en particulier les menaces incessantes, qu'elle a dû déposer plusieurs plaintes pénales et partir du domicile avec son bébé, se retrouvant sans toit et avec pour seule ressource immédiate ses parents, avant d'intégrer Solidarité Femmes. Il a aussi relevé qu'elle a déclaré qu'elle n'ose plus sortir, qu'elle se retourne toujours pour voir si son mari n'est pas derrière elle et qu'elle n'envisage plus de faire ménage commun avec un homme, ayant totalement perdu confiance (jugement attaqué, p. 70 s.). Ici aussi, la Cour ne peut que se rallier à la motivation convaincante du Juge de police, à laquelle elle renvoie expressément. Pendant une année, la plaignante a dû endurer le harcèlement, les menaces et les injures du prévenu, elle a aussi dû fuir du logement conjugal avec son bébé et s'est retrouvée sans ressources et sans toit. Lorsqu'elle a été entendue en première instance, elle a déclaré avoir des angoisses, ne plus oser sortir de peur de croiser son mari et avoir perdu confiance en les hommes en général (DO/608). L'atteinte grave à sa personnalité est dès lors patente. Dans ces circonstances, le premier juge n'a pas outrepassé son large pouvoir d'appréciation en admettant le principe d'une réparation morale, ni en fixant celle-ci à la somme de CHF 3'000.-. Quant au montant de CHF 50.- octroyé pour les frais de déplacement, il n’est pas inéquitable et peut être confirmé aussi. L'appel est rejeté sur cette question également. 5.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est admis uniquement en ce qui concerne la condamnation du prévenu pour tentative de contrainte, alors qu'il est rejeté sur les autres points attaqués, soit la quotité de la peine, le refus du sursis et le sort des conclusions civiles. Il se justifie dès lors que l'appelant, qui succombe bien plus qu'il n'a gain de cause, supporte la totalité des frais d'appel. Ceux-ci</w:t>
      </w:r>
    </w:p>
    <w:p>
      <w:r>
        <w:t>Tribunal cantonal TC Page 11 de 15 comprennent un émolument de CHF 2'000.- et des débours fixés forfaitairement à CHF 200.-, auxquels s'ajoutent les frais de défense d'office (infra, ch. 5b). S'agissant des frais de première instance, il faut relever que le prévenu a été condamné à raison de 7 chefs de prévention, alors qu'il a été acquitté pour 4 d'entre eux. Cependant, ces acquittements concernent des complexes de faits pour lesquels certaines infractions ont néanmoins été retenues, de sorte que les mises en prévention concernées n'ont pas entraîné des développements importants de la procédure. Dans ces conditions, il est équitable de modifier la répartition des frais décidée par le Juge de police, en ce sens que les 4/5 en seront supportés par A.________ et le 1/5 restant sera laissé à la charge de l'Etat. b)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 RSF 130.11), l'indemnité du défenseur d'office doit être fixée compte tenu du travail requis ainsi que de l'importance et de la difficulté de l'affaire, sur la base d'un tarif horaire de CHF 180.- ; toutefois, pour les opérations réalisées par un ou une stagiaire, le tarif horaire se monte à CHF 120.-. Les débours nécessaires sont remboursés au prix coûtant, sous réserve des frais de copie, de port et de téléphone, qui sont indemnités forfaitairement à hauteur de 5 % de l'indemnité de base (art. 58 al. 1 et 2 RJ). Les frais de déplacement, englobant tous les frais (transports, repas, etc.) ainsi que le temps y consacré, sont fixés conformément aux art. 76 ss RJ, qui prévoient une indemnité de CHF 2.50 par kilomètre parcouru. S'agissant des déplacements en ville de Fribourg pour un avocat qui y a son étude, ils sont indemnisés par un montant forfaitaire de CHF 30.- (art. 77 al. 4 RJ). Enfin, le taux de la TVA est de 8 % (art. 25 al. 1 de la loi du 12 juin 2009 sur la TVA [LTVA ; RS 641.20]). En l'espèce, Me Esseiva, défenseur d'office de l'appelant, indique avoir consacré utilement à la défense de son client en appel une durée totale de 30 heures. Toutefois, les 14 ½ heures indiquées entre le 17 avril et le 25 juin 2015 concernent essentiellement les opérations liées au recours contre la mise en détention, pour lesquelles l'avocat a déjà été indemnisé par l'arrêt de la Chambre pénale du 7 mai 2015 ; parmi elles, seules 3 ½ heures relatives à un entretien avec le client et à la rédaction de la déclaration d'appel seront donc retenues. Les autres opérations facturées peuvent être admises, sous réserve de la réduction de 3 heures à 1 ½ heure de la durée mentionnée pour l'audience de ce jour, ce qui donne environ 14 heures. Au total, ce sont donc</w:t>
      </w:r>
    </w:p>
    <w:p>
      <w:r>
        <w:rPr>
          <w:b/>
        </w:rPr>
        <w:t>E. 17</w:t>
      </w:r>
    </w:p>
    <w:p>
      <w:r>
        <w:t>½ heures qui seront indemnisées, soit CHF 3'150.- au tarif horaire de CHF 180.-. Il faut y ajouter les débours, par CHF 157.50 (5 % de CHF 3'150.-), deux vacations, par CHF 60.-, et la TVA, à hauteur de CHF 239.40 (8 % de CHF 3'367.50). Partant, l'indemnité allouée à Me Luc Esseiva pour l'appel est arrêtée à CHF 3'636.90, TVA incluse. Me Meuwly, défenseur d'office de la plaignante, indique quant à lui une durée totale de 10 ½ heures, qui peut être retenue sous réserve de la réduction de 4 heures à 1 ½ heure de la durée de la séance, ce qui donne 8 heures. La préparation de celle-ci (3 heures) ayant été effectuée par une stagiaire, qui a également assisté la cliente à la séance, ces 4 ½ heures seront indemnisées au tarif de CHF 120.- l'heure. Les honoraires se montent dès lors à CHF 1'170.- (3.5 x CHF 180.- + 4.5 x CHF 120.-). Il est précisé que le "forfait gestion administrative" a été écarté, certaines opérations facturées représentant déjà de la correspondance courante. Il faut y ajouter les débours, par CHF 58.50 (5 % de CHF 1'170.-), deux vacations, par CHF 60.-, et la</w:t>
      </w:r>
    </w:p>
    <w:p>
      <w:r>
        <w:t>Tribunal cantonal TC Page 12 de 15 TVA, à hauteur de CHF 103.10 (8 % de CHF 1'288.50). Partant, l'indemnité allouée à Me Jacques Meuwly pour l'appel est arrêtée à CHF 1'391.60, TVA incluse. Enfin, Me Oberson, mandataire d'office du plaignant, facture pour l'appel une durée totale de 8 heures. Celle-ci peut être retenue, à l'exception de l'heure indiquée pour la vacation de ce jour entre Bulle et Fribourg, pour laquelle les débours seront d'office augmentés à CHF 140.- (56 km x CHF 2.50). Les 7 heures restantes représentent des honoraires à hauteur de CHF 1'260.-, au tarif horaire de CHF 180.-. Après adjonction des débours, par CHF 63.- (5 % de CHF 1'260.-), de la vacation précitée et de la TVA, à hauteur de CHF 117.05 (8 % de CHF 1'463.-), l'indemnité allouée à Me Jean-Christophe Oberson pour l'appel est arrêtée à CHF 1'580.05, TVA incluse. En application des art. 135 al. 4, 138 al. 1 et 426 al. 4 CPP, A.________ sera tenu de rembourser ces indemnités à l'Etat dès que sa situation financière le permettra. c) B.________ conclut encore à ce que l'appelant soit astreint à lui rembourser le montant de CHF 12.-, représentant ses frais de déplacement à la séance de ce jour. Cette requête peut être admise en application de l'art. 433 al. 1 CPP, ces frais étant des dépenses obligatoires occasionnées par la procédure, qui ne sont pas couvertes par l'assistance judiciaire octroyée à la plaignante. (dispositif en page suivante)</w:t>
      </w:r>
    </w:p>
    <w:p>
      <w:r>
        <w:t>Tribunal cantonal TC Page 13 de 15 la Cour arrête : I. L'appel est partiellement admis. Partant, les chiffres 1 et 7 du dispositif du jugement prononcé le 16 avril 2015 par le Juge de police de la Glâne sont réformés et les chiffres 2, 5, 6 et 8 sont confirmés, dans la teneur suivante : "1. A.________ est reconnu coupable d’injure, d’utilisation abusive d’une installation de télécommunication, de menaces, de menaces (conjoint durant le mariage ou dans l'année qui a suivi le divorce), d’insoumission à une décision de l’autorité, de contravention à la loi fédérale sur les stupéfiants et de contravention à la loi fédérale sur le transport des voyageurs. Il est acquitté des chefs de prévention de voies de fait réitérées, de contrainte, de tentative de contrainte, ainsi que de violence ou menace contre les autorités et les fonctionnaires. 2. En application des art. 177 al. 1, 179septies, 180 al. 1, 180 al. 2 lit.a et b et 292 CP, 19a LStup, art. 57 al. 2 let. b LTV, 19 al. 2, 40, 47, 48a, 49 al. 1, 51, 105 al. 1 et 106 CP, A.________ est condamné : - à une peine privative de liberté ferme de 10 mois et demi, sous déduction de la détention subie avant jugement du 17 au 20 décembre 2013 et de la détention pour motifs de sûreté entre le 16 avril et le 7 mai 2015, - ainsi qu'au paiement d'une amende de CHF 500.-. (…) 5. Les conclusions civiles prises par C.________ sont partiellement admises. Partant, A.________ est astreint à lui verser une indemnité de CHF 1'500.- au titre de réparation du tort moral. Toutes autres ou plus amples conclusions sont rejetées. 6. Les conclusions civiles prises par B.________ sont partiellement admises. Partant, A.________ est astreint à lui verser : - une indemnité de CHF 3’000.- au titre de réparation du tort moral, et - un montant de CHF 50.- pour ses frais de déplacement. Toutes autres et plus amples conclusions sont rejetées. 7. En application des art. 421 et 426 CPP, les frais de procédure sont mis à la charge de A.________ à raison des 4/5, le 1/5 restant étant laissé à la charge de l'Etat. Ils sont fixés comme suit : Emolument du Tribunal CHF 5'000.- Débours du Tribunal (en l'état) CHF 10'985.- Liste de Me Esseiva, tarif AJT honoraires : CHF 4'500.- ; débours : CHF 115.- ; plus TVA CHF 4'984.20</w:t>
      </w:r>
    </w:p>
    <w:p>
      <w:r>
        <w:t>Tribunal cantonal TC Page 14 de 15 Liste de Me Oberson, tarif AJT honoraires : CHF 2'900.- ; débours : CHF 33.30 ; plus TVA CHF 3'168.- Liste de Me Meuwly, tarif AJT honoraires : CHF 5'300.- ; débours : CHF 351.85 ; plus TVA CHF 6'103.95 Total CHF 30'241.15 En application des art. 135 al. 4, 138 al. 1 et 426 al. 4 CPP, la personne condamnée sera tenue de rembourser les frais d’honoraires à l'Etat, à concurrence des 4/5, dès que sa situation financière le permettra. 8. En cas de non-paiement de l'amende dans le délai qui sera fixé dans la liste de frais et si celle-ci est inexécutable par la voie de la poursuite pour dettes, elle fera place à 5 jours de peine privative de liberté (art. 105 al. 1, 106 al. 2 CP)." Pour le surplus, il est pris acte de l'entrée en force des chiffres 3 et 4 du dispositif du jugement précité, dans la teneur suivante : "3. En application de l’art. 63 CP, il est ordonné un traitement ambulatoire d’une durée d’une année. 4. Il est pris acte du passe-expédient de A.________ sur les conclusions civiles prises contre lui par D.________ SA. Partant, il est condamné à leur payer le montant de CHF 360.-." II. Les frais de la procédure d'appel, hors indemnités des défenseurs d'office, sont fixés à CHF 2'200.- (émolument : CHF 2'000.- ; débours : CHF 200.-). Ils seront assumés par A.________. III. L'indemnité de défenseur d'office de A.________ due à Me Luc Esseiva pour l'appel est fixée à CHF 3'636.90, TVA par CHF 269.40 comprise. L'indemnité de défenseur d'office de B.________ due à Me Jacques Meuwly pour l'appel est fixée à CHF 1'391.60, TVA par CHF 103.10 comprise. L'indemnité de défenseur d'office de C.________ due à Me Jean-Christophe Oberson pour l'appel est fixée à CHF 1'580.05, TVA par CHF 117.05 comprise. En application des art. 135 al. 4, 138 al. 1 et 426 al. 4 CPP, A.________ sera tenu de rembourser ces montants à l'Etat dès que sa situation financière le permettra. IV. A.________ est condamné à verser à B.________, à titre d'indemnité pour les dépenses obligatoires occasionnées par la procédure d'appel, la somme de CHF 12.-. V. Communication.</w:t>
      </w:r>
    </w:p>
    <w:p>
      <w:r>
        <w:t>Tribunal cantonal TC Page 15 de 15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février 2016/lfa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