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47 vom 24. Dezember 2015</w:t>
      </w:r>
    </w:p>
    <w:p>
      <w:r>
        <w:t>FR Kantonsgericht, 2015-12-24, FR</w:t>
      </w:r>
    </w:p>
    <w:p>
      <w:r>
        <w:rPr>
          <w:b/>
        </w:rPr>
        <w:t xml:space="preserve">Quelle: </w:t>
      </w:r>
      <w:r>
        <w:t>https://mcp.opencaselaw.ch/entscheid/fr_gerichte_501_2015_47</w:t>
      </w:r>
    </w:p>
    <w:p>
      <w:r>
        <w:t>FR: FR_GERICHTE 501 2015 47 du 24 décembre 2015</w:t>
      </w:r>
    </w:p>
    <w:p>
      <w:r>
        <w:t>IT: FR_GERICHTE 501 2015 47 del 24 dicembre 2015</w:t>
      </w:r>
    </w:p>
    <w:p>
      <w:pPr>
        <w:pStyle w:val="Heading2"/>
      </w:pPr>
      <w:r>
        <w:t>Regeste</w:t>
      </w:r>
    </w:p>
    <w:p>
      <w:r>
        <w:t>Arrêt de la Cour d'appel pénal du Tribunal cantonal | Strafrecht</w:t>
      </w:r>
    </w:p>
    <w:p>
      <w:pPr>
        <w:pStyle w:val="Heading2"/>
      </w:pPr>
      <w:r>
        <w:t>Erwägungen</w:t>
      </w:r>
    </w:p>
    <w:p>
      <w:r>
        <w:rPr>
          <w:b/>
        </w:rPr>
        <w:t>E. 2</w:t>
      </w:r>
    </w:p>
    <w:p>
      <w:r>
        <w:t>Partant, le jugement rendu le 12 janvier 2015 par Madame le Juge de police de l’arrondissement de la Broye est modifié en ce sens que Monsieur A.________ n’est reconnu coupable que de la première gifle relatée par Monsieur B.________.</w:t>
      </w:r>
    </w:p>
    <w:p>
      <w:r>
        <w:rPr>
          <w:b/>
        </w:rPr>
        <w:t>E. 3</w:t>
      </w:r>
    </w:p>
    <w:p>
      <w:r>
        <w:t>Monsieur A.________ est condamné à une amende dont le montant est laissé à l’appréciation de l’autorité de céans.</w:t>
      </w:r>
    </w:p>
    <w:p>
      <w:r>
        <w:rPr>
          <w:b/>
        </w:rPr>
        <w:t>E. 4</w:t>
      </w:r>
    </w:p>
    <w:p>
      <w:r>
        <w:t>Les conclusions civiles prises par Monsieur B.________ sont rejetées.</w:t>
      </w:r>
    </w:p>
    <w:p>
      <w:r>
        <w:rPr>
          <w:b/>
        </w:rPr>
        <w:t>E. 5</w:t>
      </w:r>
    </w:p>
    <w:p>
      <w:r>
        <w:t>Les frais judiciaires et dépens sont mis à la charge de l’Etat de Fribourg.</w:t>
      </w:r>
    </w:p>
    <w:p>
      <w:r>
        <w:rPr>
          <w:b/>
        </w:rPr>
        <w:t>E. 6</w:t>
      </w:r>
    </w:p>
    <w:p>
      <w:r>
        <w:t>a) Selon l'art. 426 al. 1 CPP, le prévenu supporte les frais de procédure de première instance s'il est condamné. Quant aux frais d'appel, ils sont à la charge des parties dans la mesure où elles ont obtenu gain de cause ou succombé (art. 428 al. 1 CPP). En l'espèce, vu le sort de l'appel, il ne se justifie pas de s'écarter de la répartition des frais de première instance. Quant aux frais d'appel, par CHF 1'100.-, soit un émolument de CHF 1'000.- et les débours fixés forfaitairement à CHF 100.-, ils seront mis à la charge de l'appelant, qui succombe sur l'ensemble de son argumentation (cf. art. 428 al. 1 CPP ainsi que les art. 35 et 43 du Règlement sur la justice du 30 novembre 2010 [RJ; RSF 130.11]). b) Il y a lieu de fixer les frais imputables à la défense d'office de A.________ (art. 422 al. 2 let. a CPP) et de B.________ (art. 138 al. 1 CPP) pour l'appel.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respectivement CHF 120.- s’il s’agit d’un avocat-stagiaire, en cas de fixation sur la base d'une liste de frais détaillée (art. 57 al. 2 RJ). L’autorité fixe forfaitairement les débours à 5 % de l’indemnité de base (art. 58 al. 2 RJ). Enfin, le taux de la TVA est de 8 % pour les opérations postérieures au 1er janvier 2011 (art. 25 al. 1 de la loi fédérale régissant la taxe sur la valeur ajoutée [LTVA]). Les deux listes de frais ne prêtent pas flanc à la critique et il y sera donc fait droit. Pour Me Sébastien Pedroli, on retient un total de 10 heures, soit 1 heure d’entretien, 3 heures pour la déclaration d’appel, 4.5 heures pour l’appel motivé, et 1 heure pour les opérations post- jugement, arrondis à 10 heures. Il se justifie donc de lui attribuer un montant total de CHF 2'111.40, comprenant CHF 1'800.- d’honoraires, CHF 155.- de débours (débours effectifs car copie du dossier judiciaire) et CHF 156.40 de TVA (8 % de CHF 1'955.-).</w:t>
      </w:r>
    </w:p>
    <w:p>
      <w:r>
        <w:t>Tribunal cantonal TC Page 13 de 15 Pour Me Sandra Wohlhauser, on retient un total de 4 heures, soit 2.5 heures pour l’examen de l’appel et la rédaction de la détermination, et 1 heure pour les opérations post-jugement, arrondis à 4 heures. Il se justifie donc de lui attribuer un montant total de CHF 544.30, comprenant CHF 480.- d’honoraires, CHF 24.- de débours (5 % de CHF 480.-) et CHF 40.30 de TVA (8 % de CHF 504.-). En application des art. 135 al. 4, 138 al. 1 et 426 al. 4 CPP, A.________ sera tenu de rembourser ces montants à l'Etat dès que sa situation financière le permettra. (dispositif page suivante)</w:t>
      </w:r>
    </w:p>
    <w:p>
      <w:r>
        <w:t>Tribunal cantonal TC Page 14 de 15 la Cour arrête: I. Le recours est rejeté. Partant, le jugement de la Juge de police de l'arrondissement de la Broye du 12 janvier 2015 est intégralement confirmé. Il a la teneur suivant : « La Juge de police 1. reconnaît A.________ coupable de lésions corporelles simples et, en application des art. 123 ch. 1 CP ; 40, 42, 47 CP ; 2. le condamne à une peine privative de liberté ferme de 6 mois ; 3. admet le principe de la responsabilité civile de A.________ pour le dommage consécutif causé à B.________ ; partant, condamne A.________ au paiement des montants de CHF 1’000.-, avec intérêt à 5% l’an dès le 25 décembre 2013, à titre de réparation du tort moral, de CHF 293.50, avec intérêt à 5% l’an dès le 11 septembre 2014, à titre de réparation du dommage subi pour les frais médicaux, et de CHF 598.50, avec intérêt à 5% l’an dès le 19 juin 2014, à titre d’indemnité pour les déplacements au CHUV ; renvoi B.________ à agir par la voie civile pour faire valoir toute autre ou plus amples conclusions civiles ; 4. fixe à CHF 1’887.30 (dont CHF 139.80 de TVA à 8%) l’indemnité due à Me Sandra Wohlhauser, défenseure d’office de la partie plaignante indigente ; 5. condamne A.________, en application des art. 421, 422 et 426, au paiement des frais de procédure ; (l’émolument est fixé à CHF 1'200.00, le jugement ayant été intégralement rédigé ; les débours sont fixés à CHF 2'084.05). » II. Pour la procédure d’appel, les frais judiciaires, fixés à CHF 1'100.-, sont mis à la charge de A.________. III. L'indemnité de défenseur d'office de A.________ due à Me Sébastien Pedroli pour l'appel est fixée à CHF 2'111.40, TVA par CHF 156.40 comprise. L'indemnité de défenseur d'office de B.________ due à Me Sandra Wohlhauser pour l'appel est fixée à CHF 544.30, TVA par CHF 40.30 comprise. En application des art. 135 al. 4, 138 al. 1 et 426 al. 4 CPP, A.________ sera tenu de rembourser ces indemnités à l’Etat dès que sa situation financière le permettra. IV. Communication.</w:t>
      </w:r>
    </w:p>
    <w:p>
      <w:r>
        <w:t>Tribunal cantonal TC Page 15 de 15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décembre 2015/gdu Vice-Présidente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