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2015 176 vom 14. Januar 2016</w:t>
      </w:r>
    </w:p>
    <w:p>
      <w:r>
        <w:t>FR Kantonsgericht, 2016-01-14, FR</w:t>
      </w:r>
    </w:p>
    <w:p>
      <w:r>
        <w:rPr>
          <w:b/>
        </w:rPr>
        <w:t xml:space="preserve">Quelle: </w:t>
      </w:r>
      <w:r>
        <w:t>https://mcp.opencaselaw.ch/entscheid/fr_gerichte_501_2015_176</w:t>
      </w:r>
    </w:p>
    <w:p>
      <w:r>
        <w:t>FR: FR_GERICHTE 501 2015 176 du 14 janvier 2016</w:t>
      </w:r>
    </w:p>
    <w:p>
      <w:r>
        <w:t>IT: FR_GERICHTE 501 2015 176 del 14 gennaio 2016</w:t>
      </w:r>
    </w:p>
    <w:p>
      <w:pPr>
        <w:pStyle w:val="Heading2"/>
      </w:pPr>
      <w:r>
        <w:t>Regeste</w:t>
      </w:r>
    </w:p>
    <w:p>
      <w:r>
        <w:t>Arrêt de la Cour d'appel pénal du Tribunal cantonal | Revision (Art. 410 à 415 StPO)</w:t>
      </w:r>
    </w:p>
    <w:p>
      <w:pPr>
        <w:pStyle w:val="Heading2"/>
      </w:pPr>
      <w:r>
        <w:t>Volltext</w:t>
      </w:r>
    </w:p>
    <w:p>
      <w:r>
        <w:t>Tribunal cantonal TC Kantonsgericht KG Rue des Augustins 3, case postale 1654, 1701 Fribourg T +41 26 304 15 00, F +41 26 304 15 01 www.fr.ch/tc — Pouvoir Judiciaire PJ Gerichtsbehörden GB 501 2015 176 Arrêt du 14 janvier 2016 Cour d'appel pénal Composition Président: Roland Henninger Juges: Hubert Bugnon, Jérôme Delabays Greffière: Catherine Faller Parties MINISTÈRE PUBLIC, demandeur contre A.________, condamné Objet Révision (art. 410 à 415 CPP) Requête du 30 novembre 2015 contre l’ordonnance pénale du 2 octobre 2014</w:t>
      </w:r>
    </w:p>
    <w:p>
      <w:r>
        <w:t>Tribunal cantonal TC Page 2 de 3 attendu que A.________ a été condamné par ordonnance pénale du 2 octobre 2014 à 480 heures de travail d’intérêt général avec sursis pendant 3 ans et à une amende de CHF 1'800.-, avec suite de frais (CHF 862.-) pour violation des règles de la circulation routière, de conduite en état d’ébriété (taux d’alcool qualifié [1.89 ‰]), de tentative d’entrave aux mesures de constatation de l’incapacité de conduire et de violation des devoirs en cas d’accident; que cette ordonnance n’a pas été contestée; que, le 30 octobre 2015, le laboratoire B.________ SA a indiqué au Ministère public que: « Suite à un contrôle de qualité interne, nous avons constaté que le rapport d’alcoolémie daté du 09.09.14 concernant le cas A.________, ccc était erroné », le taux réel étant de 1.77 ‰; que le Ministère public a déposé une demande de révision le 27 novembre 2015, concluant à la mise à néant de l’ordonnance du 2 octobre 2014, le travail d’intérêt général étant fixé à 400 heures avec sursis pendant 3 ans, l’amende étant inchangée; qu’une telle demande est de la compétence de la Cour de céans (art. 21 al. 1 let. b et 411 al. 1 CPP, art. 85 al. 2 de la loi du 31 mai 2010 sur la justice [LJ]); que, selon l’art. 410 al. 1 let. a CPP, la révision peut être demandée lorsqu’il existe des moyens de preuve qui étaient inconnus de l’autorité inférieure et qui sont de nature à motiver une condamnation sensiblement moins sévère; que tel est bien le cas en l’espèce, le taux d’alcoolémie retenu le 2 octobre 2014, qui est un des éléments déterminants pour la fixation de la peine, ayant été dans un premier temps établi faussement par B.________ SA; que l’ordonnance pénale précitée doit partant être partiellement annulée et la cause renvoyée au Ministère public pour nouvelle décision (art. 413 al. 2 let. a CPP), afin de respecter le droit d’être entendu du condamné, et compte tenu également du temps écoulé depuis l’infraction et des possibles changements survenus depuis lors; que les frais seront mis à la charge de l’Etat; qu’il ne sera pas alloué d’indemnité; (dispositif en page suivante)</w:t>
      </w:r>
    </w:p>
    <w:p>
      <w:r>
        <w:t>Tribunal cantonal TC Page 3 de 3 la Cour arrête: I. La demande de révision est admise. Partant, le chiffre II du dispositif de l’ordonnance pénale du 2 octobre 2014 (F 14 9050) est annulé. II. La cause est renvoyée pour nouvelle décision au Ministère public. III. Les frais de la procédure de révision par CHF 252.- (émolument: CHF 200.-; débours: CHF 52.-), sont mis à la charge de l’Etat.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14 janvier 2016/jde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