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165 vom 21. September 2016</w:t>
      </w:r>
    </w:p>
    <w:p>
      <w:r>
        <w:t>FR Kantonsgericht, 2016-09-21, FR</w:t>
      </w:r>
    </w:p>
    <w:p>
      <w:r>
        <w:rPr>
          <w:b/>
        </w:rPr>
        <w:t xml:space="preserve">Quelle: </w:t>
      </w:r>
      <w:r>
        <w:t>https://mcp.opencaselaw.ch/entscheid/fr_gerichte_501_2015_165</w:t>
      </w:r>
    </w:p>
    <w:p>
      <w:r>
        <w:t>FR: FR_GERICHTE 501 2015 165 du 21 septembre 2016</w:t>
      </w:r>
    </w:p>
    <w:p>
      <w:r>
        <w:t>IT: FR_GERICHTE 501 2015 165 del 21 settembre 2016</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du Code de procédure pénale suisse du 5 octobre 2007 [CPP; RS 312.0]).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w:t>
      </w:r>
    </w:p>
    <w:p>
      <w:r>
        <w:t>Tribunal cantonal TC Page 5 de 26 B.________ et A.________ ont annoncé l'appel les 1er et 4 septembre 2015, en respect du délai de 10 jours prévu par l'art. 399 al. 1 CPP. Le jugement intégralement rédigé leur a été notifié le 23 octobre 2015. Les déclarations d'appel déposées les 11 (B.________) et 12 (A.________) novembre 2015 l'ont été dans le cadre du délai de 20 jours de l'art. 399 al. 3 CPP. Les prévenus condamnés ont qualité pour interjeter appel (art. 104 al. 1, 382 al. 1, 399 al. 1 et 3 CPP). Il s'ensuit la recevabilité de leurs appels. b) Les deux causes (501 2015-165 &amp; 166), qui reposent pour l'essentiel sur un état de fait identique et qui ont fait l'objet d'un même jugement en première instance, sont jointes (art. 30 CPP). c) La Cour d'appel jouit d'un plein pouvoir d'examen sur tous les points attaqués du jugement (art. 398 al. 2 CPP): elle revoit la cause librement en fait, en droit et en opportunité (art. 398 al. 3 CPP; TF, arrêt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d) La procédure est orale (art. 405 CPP). La Cour se fonde sur les preuves administrées pendant la procédure préliminaire et la procédure de première instance (art. 389 al. 1 CPP). Elle peut d'office ou sur demande, administrer les preuves complémentaires nécessaires au traitement du recours.</w:t>
      </w:r>
    </w:p>
    <w:p>
      <w:r>
        <w:rPr>
          <w:b/>
        </w:rPr>
        <w:t>E. 2</w:t>
      </w:r>
    </w:p>
    <w:p>
      <w:r>
        <w:t>A.________ n'attaque pas en appel les infractions de séquestration, délits à la LArm, circulation sans permis de circulation, circulation sans assurance responsabilité-civile et contraventions à la LACP. B.________ ne remet pas en cause en appel les infractions de vol, violation de domicile, délits à la LArm et contravention à la LTV. Sur l'ensemble de ces points, le jugement de première instance est entré en force. Rixe et lésions corporelles simples avec un objet dangereux (A.________)</w:t>
      </w:r>
    </w:p>
    <w:p>
      <w:r>
        <w:rPr>
          <w:b/>
        </w:rPr>
        <w:t>E. 3</w:t>
      </w:r>
    </w:p>
    <w:p>
      <w:r>
        <w:t>a) A.________ conclut à son acquittement du chef de prévention de rixe et de lésions corporelles simples en lien avec la bagarre qui a eu lieu au Schoenberg le 21 juillet 2014. b) Le Tribunal pénal a retenu que A.________ avait activement participé à la bagarre qui avait opposé sa bande à celle de C.________. Lors de cette altercation, il avait alimenté le combat en attaquant C.________ et ne s'était pas contenté de défendre sa personne ou d'autres individus. A.________ n'avait pas agi en situation de légitime défense: il avait choisi délibérément de participer à la bagarre; la violence de ses ripostes n'avait rien de proportionné, mais visait à punir son rival. Il avait également donné des coups à C.________ à l'aide de ses béquilles, alors que ce dernier se trouvait à terre. Il a ainsi utilisé un objet de nature à causer facilement des blessures importantes. C.________ a subi de multiples contusions et deux plaies à la tête. Le Tribunal pénal a reconnu A.________ coupable de rixe et de lésions corporelles simples avec un objet dangereux.</w:t>
      </w:r>
    </w:p>
    <w:p>
      <w:r>
        <w:rPr>
          <w:b/>
        </w:rPr>
        <w:t>E. 4</w:t>
      </w:r>
    </w:p>
    <w:p>
      <w:r>
        <w:t>a) Selon l'art. 133 CP, celui qui aura pris part à une rixe ayant entraîné la mort d'une personne ou une lésion corporelle sera puni d'une peine privative de liberté de trois ans au plus ou</w:t>
      </w:r>
    </w:p>
    <w:p>
      <w:r>
        <w:t>Tribunal cantonal TC Page 6 de 26 d'une peine pécuniaire (al. 1). N'est pas punissable celui qui se sera borné à repousser une attaque, à défendre autrui ou à séparer les combattants (al. 2). Du point de vue légal, la rixe constitue une altercation physique entre au minimum trois protagonistes qui y participent activement, laquelle doit avoir entraîné la mort d'une personne ou des lésions corporelles. Considérant que, en pareilles circonstances, il peut se révéler difficile de prouver qui a tué ou blessé, le législateur a voulu éviter qu'un événement peut-être grave reste sans réaction sociale adéquate. L'acte incriminé ne porte ainsi pas sur le fait de donner la mort ou d'occasionner des lésions corporelles, mais sur la participation à une rixe en tant que comportement mettant en danger la vie ou l'intégrité corporelle des participants ou de tiers. Il convient donc de sanctionner chacun des participants indépendamment de sa responsabilité personnelle par rapport à l'atteinte à la vie ou à l'intégrité corporelle survenue dans ce contexte. La survenance de la mort d'une personne ou des lésions corporelles ne constitue pas un élément objectif de l'infraction, mais une condition objective de punissabilité, sur laquelle ne doit pas nécessairement porter l'intention (ATF 139 IV 168 consid. 1.1.1 et les références). Se borne à repousser une attaque, à défendre autrui ou à séparer les combattants au sens de l'art. 133 al. 2 CP,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(ATF 131 IV 150 consid. 2.1.2). b) L'art. 123 ch. 2 al. 1 CP vise le cas où l'auteur des lésions corporelles simples a fait usage de poison, d'une arme ou d'un objet dangereux. Selon la jurisprudence, le caractère dangereux d'un objet se détermine en fonction de la façon dont il est utilisé (ATF 111 IV 123; 101 IV 285; 96 IV 16). Ainsi, il a été admis qu'un porte-plume est un instrument dangereux si l'on frappe la victime au visage avec sa pointe mais ne l'est pas si l'on s'en sert comme d'une baguette (ATF 101 IV 285 p. 287). Un objet sera considéré comme dangereux lorsqu'il est conçu de manière telle qu'utilisé comme arme, il est propre à provoquer les blessures que causerait une arme employée dans les mêmes conditions (ATF 96 IV 16 consid. 3b p. 19). De la façon dont il a été utilisé, l'objet doit être propre à générer un risque de lésion corporelle grave au sens de l'art. 122 CP (ATF 101 IV 285) alors que d'autres évoquent une possibilité de causer facilement des blessures, voire même des atteintes importantes ou encore de causer facilement des blessures, voire même des blessures importantes. La notion d'objet dangereux est vague, de sorte que le juge dispose d'un certain pouvoir d'appréciation (TF, arrêt 6B_590/2014 du 12 mars 2015 consid. 1.3). c) Dans le cas présent, il ne fait aucun doute que A.________ et C.________ avaient projeté d'en découdre. La bagarre du 21 juillet 2014 avait été précédée de provocations. C.________ sortait avec N.________, l'ex-petite-amie de A.________. Il n'acceptait pas que A.________ cherche à garder le contact avec elle. C.________ a envoyé des messages insultants à A.________ avant de se rendre dans le quartier du Schoenberg dans l'après-midi du 21 juillet 2014 pour se confronter à lui. Ne l'ayant pas trouvé, il était reparti. A.________ ayant appris que C.________ était venu le chercher sur "son territoire" (DO/2014), il lui avait fixé rendez-vous le soir même. C.________ est arrivé sur les lieux, non pas accompagné de deux amis comme il l'allègue (DO/2018), mais d'une dizaine de personnes d'origine kurde, ainsi que les témoins de la scène l'ont confirmé (DO/2025, 2029 également 2010). Sur place les attendaient A.________ et sa</w:t>
      </w:r>
    </w:p>
    <w:p>
      <w:r>
        <w:t>Tribunal cantonal TC Page 7 de 26 bande, composée en majorité de personnes de couleur. Bien que les chiffres fluctuent, une trentaine de personnes se sont retrouvées nez à nez, les locaux étant supérieurs en nombre. Il est également clair qu'il n'y avait aucune intention de pourparlers. Les deux clans, par leurs leaders interposés, cherchaient l'affrontement, et celui-ci est survenu aussitôt. A.________ reconnait avoir participé à la rixe: "Une bagarre a éclaté entre nous. Je me suis battu avec le nouveau copain de N.________. Je lui ai donné des coups de poings et des coups de pieds. Lui m'a frappé avec une ceinture" (DO/2010, 3003). A un moment donné, C.________ s'est encoublé dans une haie et est tombé au sol. Il s'est alors fait rouer de coups par plusieurs personnes (DO/2029, 2025 également 2018). A.________ admet aussi lui avoir donné des coups alors qu'il était à terre (DO/2013, 3004). Il conteste toutefois l'avoir frappé avec une béquille. C.________ affirme que A.________ l'a frappé avec une canne (DO/2018). Ses propos recoupent ceux de O.________, témoin qui a observé la rixe depuis son appartement: "Je me souviens en particulier d'une personne qui se déplaçait avec des béquilles. Il portait une capuche un peu claire. Ce n'était pas un black, il avait la peau blanche et bien bâti. Par contre il était avec les blacks. Je peux vous dire que ce jeune a participé activement à la bagarre. Il se servait de ses béquilles pour frapper. Il a porté beaucoup de coups. Je me souviens d'un jeune, pas black, qui est tombé au sol. Les blacks se sont acharnés sur lui, à grands coups de pied et de poing dans la tête. Celui avec les béquilles l'a aussitôt frappé avec ses cannes et ses pieds" (DO/2025). Elle a confirmé ses déclarations devant le Ministère public (DO/3012), les faits s'étant déroulés "sur le trottoir d'en face" (DO/3013). C'est le lieu de relever que ce témoin réside à l'avenue M.________ ppp, soit dans l'immeuble situé à proximité immédiate du lieu où s'est déroulée la bagarre générale (qui a débuté à entre les n° qqq et rrr de l'avenue M.________, sous les fenêtres de O.________, pour se déplacer ensuite vers l'arrêt de bus S.________; DO/2005). O.________ est un témoin privilégié de la bagarre générale du 21 juillet 2014. Elle a livré un récit spontané et a été marquée par la violence des coups qui ont été portés à C.________. Elle n'a aucun lien avec l'un ou l'autre clan, de sorte que ses propos, émanant d'une observatrice neutre, ont une valeur probante supérieure à ceux des protagonistes impliqués dans la rixe. Elle ne connaît pas les parties et n'a aucun intérêt à inventer des faits qui ne se seraient pas déroulés. Elle est dès lors parfaitement crédible aux yeux de la Cour. Sur ce point, sa version corrobore celle de C.________. Elle sera donc préférée à celle de A.________, dont l'intérêt à minimiser ses actes durant la rixe est évident. Lors des plaidoiries, la défense s'est encore référée à la version de T.________, qui viendrait appuyer celle de A.________. T.________ est un ami de l'appelant (DO/10258) et il a lui-même été impliqué dans la rixe. Dans cette mesure, son récit doit être pris avec précaution. C'est d'autant plus vrai que T.________ a discuté des faits avec le prévenu avant d'être entendu par le Tribunal pénal le 25 août 2015 (DO/10258). Cela étant, T.________ n'apporte pas un éclairage essentiellement nouveau. Devant le Ministère public, il a dit ne pas savoir si A.________ avait été impliqué car les participants s'étaient scindés en plusieurs groupes (DO/3015); aussi n'est-il guère étonnant qu'il affirme devant le Tribunal pénal ne pas avoir vu si A.________ avait frappé avec ses béquilles (DO/10259). En tout état de cause, ces éléments ne sont pas de nature à renverser la conviction de la Cour. C.________ a souffert de contusions multiples du rachis cervico-dorsal et des membres, de plaie au niveau du vertex, de plaie au niveau du menton et d'une contusion du pied gauche. Il n'a pas subi d'hospitalisation (DO/4002). Les lésions constatées étaient compatibles avec une agression. Le Service des urgences de l'Hôpital cantonal n'a pas été en mesure de se prononcer sur l'intensité des coups donnés. Le diagnostic retenu exclut cependant une violence extrême. Il n'a</w:t>
      </w:r>
    </w:p>
    <w:p>
      <w:r>
        <w:t>Tribunal cantonal TC Page 8 de 26 pas pu être déterminé si une béquille avait pu être utilisée pour provoquer les lésions constatées (DO/4005). Les blessures subies par C.________ sont typiques des lésions corporelles simples consécutives à un passage à tabac. C.________ a été roué de coups alors qu'il était tombé à terre. A.________ était l'une des personnes qui l'a frappé alors qu'il était au sol, lui donnant des coups de pied et de béquille. O.________ est formelle: "Avec ses béquilles, l'homme a donné beaucoup de coups à la personne qui se trouvait au sol" (DO/3013). Une béquille entre dans la définition des objets dangereux de l'art. 123 ch. 2 al. 1 CP. Elle est composée de métal et, de par l'allonge et l'amplitude qu'elle procure, permet d'infliger des coups violents susceptibles de provoquer des blessures importantes. A.________ a participé activement au règlement de compte du 21 juillet 2014, lors duquel C.________ a été blessé. Il doit donc être reconnu coupable de rixe au sens de l'art. 133 al. 1 CP. A.________ a également été identifié comme l'un des auteurs qui a porté des coups de pied et de béquille à C.________ alors que ce dernier était tombé à terre. Il a participé, en qualité de coauteur, aux blessures infligées à C.________, se munissant de ses béquilles pour le frapper. Partant, il est reconnu coupable de lésions corporelles simples avec un objet dangereux (art. 123 ch. 2 al. 1 CP). Extorsion par brigandage</w:t>
      </w:r>
    </w:p>
    <w:p>
      <w:r>
        <w:rPr>
          <w:b/>
        </w:rPr>
        <w:t>E. 5</w:t>
      </w:r>
    </w:p>
    <w:p>
      <w:r>
        <w:t>a) A.________ et B.________ reconnaissent leur implication dans les quatre attaques menées contre la station J.________ à Fribourg, la livreuse de pizza, la station H.________ à Tavel et la station E.________ à Guin. b) Dans le cas E.________ Guin, B.________ conteste toutefois la qualification juridique retenue, à savoir l'extorsion par brigandage (art. 156 ch. 3 CP) plutôt que le brigandage. La distinction entre le brigandage et l'extorsion qualifiée au sens de l'art. 156 ch. 3 CP ne se situe pas dans le point de savoir si l'auteur "prend" ou "se fait remettre". Bien plutôt, l'élément déterminant est la possibilité pour la victime d'empêcher le résultat par son refus. Ainsi, dans le cas d'une extorsion, l'auteur est, au moins en partie, tributaire de la participation de la victime. Si cette dernière refuse, elle s'expose à la réalisation de la menace ou à la violence, mais préservera son patrimoine. Tel est par exemple le cas lorsque l'auteur contraint la victime à donner la combinaison d'un coffre. Dans le cas d'un brigandage, la victime, si elle refuse de collaborer, s'expose à une double atteinte, c'est-à-dire la réalisation de la menace ou de la violence et l'atteinte à son patrimoine, l'auteur n'ayant pas besoin de sa collaboration pour s'emparer de la chose. Tel est par exemple le cas de l'auteur qui se rend dans un commerce et réclame le contenu de la caisse qu'il se fait remettre alors qu'il lui aurait suffit de se servir dans ladite caisse (TF, arrêt 6B_356/2012 du 1er octobre 2012 consid. 1.2.3). Sur ce point, l'appel n'a que peu de portée, puisque si l'hypothèse de l'art. 156 ch. 3 CP est réalisée, à savoir lorsque l'auteur a exercé des violences sur une personne ou l'a menacée d'un danger imminent pour la vie ou l'intégrité corporelle, la peine sera celle prévue à l'art. 140 CP. Il en a moins encore dans la mesure où B.________ accepte, dans l'épisode E.________ Guin, sa culpabilité pour brigandage simple. C'est dire si la question n'est plus que sémantique. A cela s'ajoute que, selon la doctrine, le renvoi prévu à l'art. 140 CP englobe l'ensemble des circonstances aggravantes du brigandage (Petit commentaire CP, Bâle 2012, ad art. 156 n. 24). La</w:t>
      </w:r>
    </w:p>
    <w:p>
      <w:r>
        <w:t>Tribunal cantonal TC Page 9 de 26 peine à laquelle B.________ s'expose pour le cas E.________ Guin est donc identique, que l'on fasse application de l'art. 156 ch. 3 CP ou de l'art. 140 CP. Cela étant, il ressort du dossier que A.________ et B.________ avaient besoin du concours des employées pour se voir remettre le contenu du coffre-fort, dont B.________ ignorait la combinaison. Il devait donc s'assurer de la collaboration de la caissière pour y accéder. Il s'ensuit que c'est à juste titre que les premiers juges ont qualifié les faits d'extorsion par brigandage. Bande</w:t>
      </w:r>
    </w:p>
    <w:p>
      <w:r>
        <w:rPr>
          <w:b/>
        </w:rPr>
        <w:t>E. 6</w:t>
      </w:r>
    </w:p>
    <w:p>
      <w:r>
        <w:t>a) A.________ et B.________ réfutent la circonstance aggravante de la bande. Ils soutiennent avoir agi sur des coups de tête, en improvisant et agissant de façon désorganisée. Ils n'étaient pas agressifs et n'avaient pas non plus l'envie de nuire à l'intégrité physique des tiers, un point attesté par le Dr U.________. b) Selon la jurisprudence,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135 IV 158 consid. 2; 124 IV 286 consid. 2a). Deux personnes suffisent pour former une bande, à condition qu'il existe entre elles une organisation et une collaboration d'une certaine intensité (cf. ATF 135 IV 158 consid. 3). Du point de vue subjectif, il suffit que l'auteur connaisse et veuille les circonstances de fait qui correspondent à la définition de la bande (ATF 124 IV 86 consid. 2b). c) Le Tribunal pénal a considéré que les prévenus avaient discuté ensemble des cas à l'avance et de la répartition des rôles de chacun, qu'ils n'avaient pas agi de manière impulsive mais, au contraire, avaient cherché des lieux de braquage, qu'ils avaient prévu d'autres cas à l'avance, qu'ils avaient réuni le matériel nécessaire à la commission de leurs délits, qu'ils partageaient leur butin en parts égales, qu'ils entreposaient à chaque reprise, avant et après leur casse, leur matériel dans le box de A.________ et qu'ils prenaient soin de cacher leur téléphone portable chez A.________ pendant les braquages. Le Tribunal pénal a relevé que bien qu'ils ne fussent que deux, leur équipe était particulièrement soudée, notamment compte tenu du lien d'amitié qui les unissait. A.________ et B.________ avaient l'intention de perpétrer en commun nombre de brigandages afin d'amasser la plus grande somme possible. Il en a conclu que la circonstance aggravante de la bande était réalisée. d) A.________ et B.________ ont toujours agi en binôme. Ils étaient d'autant plus solidaires qu'ils sont amis de longue date. B.________ a d'ailleurs à plusieurs reprises tenté d'endosser la responsabilité de certains actes afin de ne pas charger A.________; ce dernier n'ayant pas la nationalité suisse, il voulait lui éviter des problèmes avec la police des étrangers et une éventuelle expulsion (DO/4129). A.________ et B.________ ont pris en commun les décisions d'effectuer des brigandages pour gagner facilement de l'argent. Les prévenus ont affirmé à plusieurs reprises que ces attaques et braquages étaient leur idée à tous les deux (DO/2607, 2643, 2644, 2646, 3014, 3022). A chaque fois, ils ont partagé le butin à parts égales (DO/2608, 2643, 2646, 3018). Ils ont également pris soin de ne pas emporter leurs téléphones portables ou de les éteindre, sachant qu'ils pouvaient se faire repérer par ce moyen (DO/2613, 2650, 3028). Les braquages des stations-service n'ont pas</w:t>
      </w:r>
    </w:p>
    <w:p>
      <w:r>
        <w:t>Tribunal cantonal TC Page 10 de 26 fait l'objet d'une planification méticuleuse. Les appelants en ont néanmoins discuté entre eux afin de sélectionner les lieux et de se répartir les rôles. Pour le premier braquage (station J.________ à Fribourg, 10 octobre 2013), A.________ déclare: "Cela faisait longtemps que l'on avait besoin d'argent. Une semaine avant le casse, on cherchait une façon de faire de l'argent. Quelques jours avant, on s'est dit qu'on allait commettre un braquage sur une station. On s'est assez vite décidé à faire la station J.________, ceci pour nous faciliter la fuite. En effet, il y a des bouchons à l'heure du délit. Le jour où on a décidé d'y aller, B.________ m'a dit qu'il avait une arme. Je ne sais pas d'où il l'avait. Quand il est venu chez moi, il l'avait avec lui. On avait décidé d'attendre la fin de la journée pour profiter des bouchons. On est parti depuis chez moi environ 20 minutes avant. Pour vous répondre, nous avons également décidé de garder les casques et que B.________ allait chercher la caisse" (DO/2643; également 3014). Assez rapidement après ce premier braquage, une fois le butin épuisé, ils ont pris la décision de recommencer. A.________ déclare: "Pour répondre à votre question, nous savions que nous voulions encore faire un braquage. Pour répondre à votre question, après avoir payé quelques factures avec l'argent provenant de la station J.________, nous avons décidé de faire un autre brigandage, mais nous ne savions pas quand" (DO/3015). B.________ abonde dans le même sens: "Par la suite, quand j'ai remarqué que je n'avais plus d'argent et toujours des factures, j'ai eu envie de recommencer. Je ne sais pas comment vous dire" (DO/3017). Ils ont alors eu l'idée de tendre un guet-apens à une livreuse de pizza en passant une commande depuis une cabine publique (cas L.________, brigandage du 17 octobre 2013). A.________ s'est muni d'un taser, car les prévenus pensaient que les livreurs allaient venir à deux et qu'ils seraient des hommes (DO/3021). B.________ et A.________ ont alors surpris la livreuse de pizza: le premier l'a saisie par le bras et a tenté de s'emparer de sa bourse; n'y parvenant pas, le second est venu en renfort et a balayé la livreuse afin de la mettre à terre. Elle a été menacée au moyen du taser avant que B.________ ne lui arrache la bourse des mains et qu'ils prennent la fuite. Le butin a été maigre. Toujours à court d'argent, l'idée d'un nouveau brigandage s'est imposée (station H.________ à Tavel, 31 octobre 2013). Le jour même, ils ont fait le tour de Tavel pour voir s'il y avait des stations-service intéressantes: "On a choisi Tavel car c'était proche du Schoenberg et on pouvait passer par des petites routes" (DO/2646). Ils ont également discuté d'un changement du modus operandi: tous les deux rentreraient dans la station pour prendre plus d'argent (DO/2646). Ils se sont munis d'un pistolet factice et d'un spray au poivre. Ils ont stationné durant environ 30 minutes aux abords de la station pour que cela se calme (il y avait trop de monde à l'intérieur) avant de passer à l'action (DO/2616, 2646). Durant cette attente, ils ont discuté sur la façon de procéder: "Nous avons dit que si la caissière était seule, nous partirions tranquillement, mais que s'il y avait des gens, on allait les sprayer" (DO/3023). Au terme du brigandage, c'est d'ailleurs ce que A.________ a fait, gazant les deux caissières et le client pour qu'ils n'appellent pas trop vite la police (DO/2647, 3024). Enfin, le 12 novembre 2013, s'est déroulé le dernier brigandage (station E.________, à Guin). Les deux comparses ont procédé à une reconnaissance dans la journée. Ils ont profité de la présence d'un de leurs amis pour lui demander d'acheter des boissons dans le shop, un passage qui n'avait d'autre but que de leur permettre de repérer les lieux ou de savoir qui y travaillait (DO/2618, 3027, 3039). Ils ont également déterminé qui prendrait le spray et qui prendrait l'arme (DO/3008). Ils sont arrivés peu avant la fermeture, afin qu'il y ait moins de monde (DO/2607). Lors du braquage proprement dit, les deux prévenus ne se sont pas contentés de vider les caisses. Ils voulaient plus d'argent et ont cherché à savoir où se trouvait le coffre (DO/2744). Ils sont montés à l'étage et ont obligé l'une des caissières à saisir le code avant de s'emparer du contenu. Là encore, avant de</w:t>
      </w:r>
    </w:p>
    <w:p>
      <w:r>
        <w:t>Tribunal cantonal TC Page 11 de 26 quitter les lieux, A.________ a sprayé au visage les deux caissières et le client pour éviter qu'ils n'appellent trop rapidement les secours. A.________ et B.________ se sont entraînés mutuellement dans la délinquance. Ils se connaissaient bien, partageaient un même vécu (absence d'emploi stable et de cadre, oisiveté, manque de moyens) et ont fait ensemble le choix de se livrer à des brigandages pour gagner facilement de l'argent, sans que l'un n'ait l'ascendant sur l'autre. A.________ a d'ailleurs lui-même estimé qu'il n'aurait pas pu commettre ces délits en étant seul (DO/4113). Leur premier succès les a enhardis et ils se sont montrés toujours plus audacieux au cours des brigandages subséquents. Ils s'en sont pris physiquement à la livreuse de pizza, puis ont fait le choix de pénétrer dans les stations-service à deux pour obtenir un butin supérieur. Ils ont pris l'initiative de gazer leurs victimes pour retarder l'arrivée de la police. Ils ont finalement procédé à des repérages et ont cherché à vider non seulement la caisse, mais aussi le coffre. Cette progression démontre que les prévenus ont gagné en assurance et ont amélioré leur technique pour tenter de maximiser leurs gains. Ils ont agi comme une équipe soudée qui se soutient, se motive et se renforce. Ils se sont comportés de manière toujours plus téméraire et leur dangerosité s'en est trouvée accrue en proportion. Il faut encore rappeler qu'ils ont provoqué quatre attaques en un mois et seule l'intervention de la police, qui les a arrêtés en flagrant délit, a permis de mettre un terme à cette spirale. Partant, c'est à juste titre que les premiers juges ont retenu l'aggravante de la bande au sens de l'art. 140 ch. 3 CP. Séquestration</w:t>
      </w:r>
    </w:p>
    <w:p>
      <w:r>
        <w:rPr>
          <w:b/>
        </w:rPr>
        <w:t>E. 7</w:t>
      </w:r>
    </w:p>
    <w:p>
      <w:r>
        <w:t>a) B.________ conteste s'être rendu coupable de séquestration et d'enlèvement (art. 183 CP) en lien avec les brigandages de la station-service E.________ à Guin. Il allègue que le brigandage absorbe l'infraction de séquestration dans la mesure où le comportement de l'auteur n'a pas excédé ce qui était nécessaire à la réalisation du braquage. b) Le moyen de contrainte (la violence, la menace ou la mise hors d'état de résister) selon l'art. 140 ch. 1 CP doit être dirigé contre la personne qui est en situation de défendre la possession de la chose. Il peut s'agir du propriétaire, d'un possesseur, d'un auxiliaire de la possession ou d'une personne qui est chargée à un titre quelconque de veiller sur la chose. Selon la jurisprudence, le brigandage absorbe la séquestration et l'enlèvement pour autant que la privation de liberté subie par la victime n'aille pas au-delà de ce qu'implique la commission du brigandage (ATF 129 IV 61 consid. 2.1). Le concours imparfait ne sera retenu que si la personne privée de sa liberté est celle qui est chargée de protéger la chose soustraite (TF, arrêt 6B_209/2013 du 10 mai 2013 consid. 1). c) Le Tribunal pénal a retenu que lors de l'épisode de Guin, D.________, un client, était présent dans le shop lorsque A.________ et B.________ sont entrés. Après avoir mis le contenu de la caisse dans leur sac, les deux prévenus ont menacé les deux caissières ainsi que D.________ avec leur arme respective. Ils les ont forcés à monter à l'étage où se trouvait le coffre- fort. Pour le Tribunal pénal, afin d'éviter que D.________ s'enfuie et prévienne la police, A.________ et B.________ l'ont obligé à monter à l'étage durant le braquage sous la menace de leur arme. Cette menace était incontestablement propre à empêcher D.________ de s'en aller. L'infraction de séquestration et enlèvement est donc réalisée.</w:t>
      </w:r>
    </w:p>
    <w:p>
      <w:r>
        <w:t>Tribunal cantonal TC Page 12 de 26 c) Lors du braquage de la station E.________ à Guin, c'est A.________ qui était muni de l'arme factice et B.________ du spray au poivre. D.________ se trouvait déjà à l'intérieur du shop en train de prendre une collation au moment où les deux prévenus sont arrivés. Il expose qu'à un moment l'arme a été dirigée contre lui et qu'il s'est mis intuitivement à genou (DO/2749). Plus tard, il a à nouveau été menacé avec l'arme afin de monter à l'étage avec les employées. A l'étage, l'homme armé gesticulait constamment et les menaçait. Après avoir vidé le coffre, les deux prévenus sont redescendus. Finalement, A.________, qui avait dans l'intervalle pris le spray au poivre, est remonté pour gazer en direction du visage les trois victimes. Lors de sa première audition à la police, B.________ a lui-même déclaré: "On pensait qu'il y avait un coffre avec de l'argent. On est monté avec les deux vendeuses et le client qui nous a suivis car on l'a obligé" (DO/2607). Il ajoute ensuite: "A.________ et moi sommes montés avec les trois personnes sous la menace de l'arme et du spray" (DO/2619). La manœuvre avait pour but d'éviter que le client appelle la police (DO/3027). D.________ était un client du shop, sans aucune fonction de protection à l'égard du butin convoité par les appelants (contrairement aux caissières). Il a été menacé par A.________ principalement, mais B.________ était aussi muni du spray au poivre. Quoi qu'il en soit, B.________ savait qu'un pistolet factice serait utilisé lors ce braquage afin de faire plier la volonté des personnes présentes dans le shop ou de les maîtriser, ce dont il s'est accommodé. Si les prévenus voulaient accéder au coffre qui se situait à l'étage, ils n'avaient d'autre choix que de garder les caissières et le client sous leur contrôle. A cet égard, il ne fait aucun doute que D.________ a été privé de sa liberté afin d'éviter qu'il appelle les secours avant la fin du braquage. Or, dans la mesure où D.________ n'était ni le surveillant ni l'ayant droit de la chose soustraite, le brigandage (respectivement l'extorsion par brigandage) ne saurait absorber l'infraction de séquestration. C'est donc à juste titre que le Tribunal pénal a reconnu B.________ coupable de séquestration et enlèvement, au même titre que A.________. Peine</w:t>
      </w:r>
    </w:p>
    <w:p>
      <w:r>
        <w:rPr>
          <w:b/>
        </w:rPr>
        <w:t>E. 8</w:t>
      </w:r>
    </w:p>
    <w:p>
      <w:r>
        <w:t>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w:t>
      </w:r>
    </w:p>
    <w:p>
      <w:r>
        <w:t>Tribunal cantonal TC Page 13 de 26 b)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c) Dans l'exercice de son pouvoir d'appréciation, le juge doit respecter le principe d'égalité de traitement (art. 8 al. 1 Cst; ATF 120 IV 136 consid. 3a et les arrêts cités). S'il est appelé à juger les coauteurs d'une même infraction ou deux coaccusés ayant participé ensemble au même complexe de faits délictueux, le juge est tenu de veiller à ce que la différence des peines infligées aux deux intéressés soit justifiée par une différence dans les circonstances personnelles en fonction desquelles, conformément à l'art. 47 CP, la peine doit être individualisée (ATF 135 IV 191 consid. 3.2, 121 IV 202 consid. 2b).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et les arrêts cités; cf. aussi ATF 123 IV 49 consid. 2e). d) En appel, A.________ est reconnu coupable de rixe (Schoenberg; art. 133 CP) et de lésions corporelles simples avec un objet dangereux (Schoenberg, C.________; art. 123 ch. 2 al. 1 CP), de brigandage en bande (épisodes J.________ Fribourg, livreuse de pizza et H.________ Tavel; art. 140 ch. 3 CP) et d'extorsion (par brigandage en bande - épisode E.________ Guin; art. 156 ch. 3 CP). Les autres infractions pour lesquelles il a été reconnu coupable en première instance à savoir la séquestration (épisodes H.________ Tavel et E.________ Guin; art. 183 ch. 1 CP), les voies de fait (épisodes H.________ Tavel en relation avec I.________ et E.________ Guin en relation avec I.________ et D.________; art. 126 al. 1 CP), les délits à la LArm (épisodes livreuse de pizza, H.________ Tavel et E.________ Guin; art. 33 al. 1 let. a LArm), la circulation sans permis de circulation (période courant du 27 août 2012 au 12 novembre 2013; art. 96 al. 1 let. a LCR), la circulation sans assurance responsabilité-civile (période courant du 6 janvier 2012 au 12 novembre 2013; art. 96 al. 2 LCR) et la contraventions à la LACP (contrevenir aux ordres et aux mesures de police destinés à rétablir l'ordre et la sécurité publics et refus de se légitimer; art.</w:t>
      </w:r>
    </w:p>
    <w:p>
      <w:r>
        <w:rPr>
          <w:b/>
        </w:rPr>
        <w:t>E. 11</w:t>
      </w:r>
    </w:p>
    <w:p>
      <w:r>
        <w:t>let. b et d LACP) n'ont pas été contestées en appel. Les infractions prononçant une peine de même genre entrent en concours (art. 49 al. 1 CP). Les infractions les plus graves sont le brigandage en bande et l'extorsion (par brigandage en bande); elles sont sanctionnées par une peine privative de liberté de 2 ans au moins. La peine maximale encourue est de 20 ans. e) En appel, B.________ est reconnu coupable de brigandage en bande (épisodes J.________ Fribourg, livreuse de pizza et H.________ Tavel; art. 140 ch. 3 CP), d'extorsion (par brigandage en bande - épisode E.________ Guin; art. 156 ch. 3 CP) et de séquestration (épisode E.________ Guin; art. 183 ch. 1 CP). Les autres infractions pour lesquelles il a été reconnu coupable en première instance à savoir le vol (épisode K.________; art. 139 ch. 1 CP), la violation de domicile (épisode K.________; art. 186 CP), les délits à la LArm (épisodes J.________ Fribourg et E.________ Guin; art. 33 al. 1 let. a LArm) et la contravention à la LTV (art. 57 al. 2 let. b LTV) n'ont pas été contestées en appel. Les infractions prononçant une peine de même genre entrent en concours (art. 49 al. 1 CP). Les infractions les plus graves sont le brigandage en bande et l'extorsion (par brigandage en bande); elles sont sanctionnées par une peine privative de liberté de 2 ans au moins. La peine maximale encourue est de 20 ans. 9. a) Le Tribunal pénal a condamné A.________ à une peine privative de liberté de 5 ½ ans, sous déduction des jours de détention provisoire subis du 12 novembre 2013 au 17 mars 2014, ainsi qu'à une peine pécuniaire ferme de 10 jours-amende à CHF 10.- (pour l'infraction à la LCR,</w:t>
      </w:r>
    </w:p>
    <w:p>
      <w:r>
        <w:t>Tribunal cantonal TC Page 14 de 26 art. 96 al. 2 LCR) et à une amende de CHF 600.- (pour les voies de fait, la contravention LCR et les deux contraventions LACP). Il a révoqué le sursis octroyé le 19 février 2013 par le Ministère public du canton de Fribourg à un travail d'intérêt général de 200 heures. Il a condamné B.________ à une peine privative de liberté de 5 ans, sous déduction de la détention provisoire subie du 12 novembre 2013 au 17 mars 2014, ainsi qu'au paiement d'une amende de CHF 100.-. b) A.________ figure au casier judiciaire à raison d'une inscription: le 19 février 2013, le Ministère public l'a reconnu coupable de violation des règles de la circulation routière, circuler sans permis de circulation ou plaques de contrôle, circuler sans assurance responsabilité-civile, usage abusif de permis et / ou de plaques de contrôle, usurpation de plaques de contrôle pour des faits qui se sont déroulés en juin et juillet 2012; il a été condamné à un travail d'intérêt général de 200 heures avec sursis pendant 2 ans (sursis révoqué par les premiers juges) et à une amende de CHF 800.-. Il ressort du dernier extrait (du 16 septembre 2016) du casier judiciaire de A.________ qu'une enquête pénale a été ouverte le 5 juillet 2016 par le Ministère public pour lésions corporelles simples. B.________ ne figure pas au casier judiciaire, mais une enquête pénale a été ouverte le 4 juillet 2016 par le Ministère public pour conduite sans autorisation. c) La culpabilité de A.________ et de B.________ est lourde. A.________ (âgé de 19 ans au moment des braquages) et B.________ (18 ans lors des faits) vivaient dans l'indolence et l'oisiveté. Pourtant au bénéfice d'un CFC de logisticien, A.________ ne travaillait pas et vivait chez ses parents. B.________ avait commencé un apprentissage qu'il a laissé tomber, car on le faisait travailler trop (DO/2608), ambitionnant de devenir footballeur professionnel, un rêve qui va tourner court. Il habitait également chez ses parents. L'un comme l'autre exerçaient à temps très partiel une activité de livreur de pizza. Les finances passant au rouge et les factures s'accumulant, A.________ et B.________, amis de longue date, ont cherché un moyen de se faire de l'argent facilement. Les deux comparses vont vite tomber dans l'engrenage de la délinquance grave. En un mois seulement (10 octobre 2013 au</w:t>
      </w:r>
    </w:p>
    <w:p>
      <w:r>
        <w:rPr>
          <w:b/>
        </w:rPr>
        <w:t>E. 12</w:t>
      </w:r>
    </w:p>
    <w:p>
      <w:r>
        <w:t>condamne A.________, en application des art. 421 et 426 CPP, au paiement des 7/10 des frais de procédure concernant ses dossiers, pour tenir compte des classements et des acquittements (émolument: CHF 1'700.-; débours en l'état: CHF 27'559.25, sous réserve d'éventuelles factures complémentaires)." IV. Quant à B.________, les points 2 à 4 du dispositif du jugement du 26 août 2015 du Tribunal pénal de la Sarine ont désormais la teneur suivante: 2. B.________ est reconnu coupable de vol (épisode K.________), brigandages en bande (épisode J.________ Fribourg, épisode livreuse de pizzas, épisode H.________ Tavel), extorsion (par brigandage en bande) (épisode E.________ Guin), séquestration (épisode E.________ Guin), violation de domicile (épisode K.________), délits à la LArm (épisode J.________ Fribourg et épisode E.________ Guin) et de contravention à la LTV; 3.i. En application des art. 139 ch. 1, 140 ch. 3, 156 ch. 3, 183 ch. 1, 186 CP, art. 33 al. 1 let. a LArm, art. 57 al. 2 let. b LTV, 40, 47, 49, 105 et 106 CP, B.________ est condamné à une peine privative de liberté ferme de 4 ans, sous déduction des jours de détention provisoire subis du 12 novembre 2013 au 17 mars 2014 (art. 51 CP); ii. B.________ est condamné au paiement d'une amende de CHF 100.-, en cas de non-paiement de l'amende dans le délai qui sera fixé dans la facture et si celle-ci est inexécutable par la voie de la poursuite pour dettes, elle fera place à 1 jour de peine privative de liberté de substitution (art. 106 al. 5 et 36 al. 2 et 5 CP); 4. Il n'est pas ordonné de traitement ambulatoire en application de l'art. 63 CP;</w:t>
      </w:r>
    </w:p>
    <w:p>
      <w:r>
        <w:t>Tribunal cantonal TC Page 25 de 26 Les autres points du dispositif du jugement du 26 août 2015 du Tribunal pénal de la Sarine demeurent inchangés. Ils ont la teneur suivante: "II. Quant à B.________ 1. acquitte B.________ des chefs de prévention de tentative de brigandage en bande au sens des art. 22 al. 1 et 140 ch. 3 CP (épisode de G.________), prises d'otages au sens de l'art. 185 ch. 1 CP (épisode H.________ Tavel et épisode E.________ Guin) et délit à la LArm au sens de l'art. 33 al. 1 let. a LArm (pour l'épisode de G.________) ; 2. à 4. [cf. ci-dessus]; 5. ordonne, en application de l'art. 69 CP, la confiscation et la destruction de tous les objets séquestrés figurant sous pces 2'924 à 2'935 (réf. IC13-47835), pour autant qu'ils soient encore séquestrés; 6.i. prend acte du passé-expédient de B.________ en relation avec les conclusions civiles formulées le 13 janvier 2015 par Z.________ Sàrl; partant, condamne B.________, solidairement avec A.________, à payer à cette dernière la somme de CHF 4'026.65 à titre de réparation du dommage subi; ii. prend acte du passé-expédient de B.________ en relation avec les conclusions civiles formulées le 14 janvier 2015 par AA.________; partant, condamne B.________, solidairement avec A.________, à payer à cette dernière la somme de CHF 836.90 à titre de réparation du dommage subi; iii.a) prend acte du passé-expédient de B.________ en relation avec les conclusions civiles formulées le 10 janvier 2015 par F.________; partant, condamne B.________, solidairement avec A.________, à payer à cette dernière la somme de CHF 350.- à titre de frais d'ostéopathe; b) renvoie, pour le surplus, en application de l'art. 126 al. 2 let. b CPP, F.________ à agir par la voie civile pour faire valoir d'éventuelles plus amples conclusions civiles; iv. prend acte du passé-expédient de B.________ en relation avec les conclusions civiles formulées le 1er août 2013 par K.________ Sàrl; partant, le condamne à payer à cette dernière la somme de CHF 309.- à titre de réparation du dommage subi; v. prend acte du passé-expédient de B.________ en relation les conclusions civiles formulées le 26 janvier 2015 par les TPF; partant, le condamne à verser à ces derniers la somme de CHF 120.- à titre de frais et surtaxe administratifs; vi.a) prend acte du passé-expédient partiel à hauteur de CHF 1'000.- de B.________ en relation avec les conclusions civiles formulées le 16 janvier 2015 par V.________ ; partant, condamne B.________, solidairement avec A.________, à payer à cette dernière la somme de CHF 1'000.- à titre de réparation du tort moral subi; b) renvoie, pour le surplus, en application de l'art. 126 al. 2 let. b CPP, V.________ à agir par la voie civile; vii. renvoie, en application de l'art. 126 al. 2 let. b CPP, W.________ à agir par la voie civile pour faire valoir d'éventuelles conclusions civiles;</w:t>
      </w:r>
    </w:p>
    <w:p>
      <w:r>
        <w:t>Tribunal cantonal TC Page 26 de 26 7. rejette d’office toute éventuelle requête d’indemnité au sens de l’art. 429 CPP; 8. fixe l'indemnité due à Me Ingo SCHAFFER, défenseur d’office de B.________, prévenu indigent, à CHF 11'596.- (honoraires: CHF 9'810.-, débours: CHF 927.-, TVA de 8%: CHF 859.-); 9. dit que B.________ ne sera tenu de rembourser à l'Etat de Fribourg [recte: les 8/10 du] montant de l'indemnité allouée sous chiffre 8 que lorsque sa situation financière le permettra (art. 135 al. 4 let. a CPP); 10. condamne B.________, en application des art. 421 et 426 CPP, au paiement des 8/10 des frais de procédure concernant son dossier pour tenir compte des acquittements (émolument: CHF 1'500.-; débours en l'état: CHF 24'478.85, sous réserve d'éventuelles factures complémentaires)." V. Les frais de la procédure d'appel sont fixés à CHF 4'400.- (émolument: CHF 4'000.-; débours: CHF 400.-). Les frais sont laissés à charge de l'Etat pour ¼ (CHF 1'100.- ou CHF 550.- dans chaque cause). Le solde (CHF 3'300.-) est supporté pour moitié par A.________ (CHF 1'650.-) et pour moitié par B.________ (CHF 1'650.-). VI. L'indemnité de défenseur d’office de Me Sébastien Dorthe pour la procédure d'appel est arrêtée à CHF 3'696.55, dont la TVA par CHF 273.85. En application de l'art. 135 al. 4 CPP, A.________ sera tenu de rembourser les ¾ ce montant à l'Etat dès que sa situation financière le permettra. L'indemnité de défenseur d'office de Me Ingo Schafer pour la procédure d'appel est arrêtée à CHF 2'839.75, dont la TVA par CHF 210.35. En application de l'art. 135 al. 4 CPP, B.________ sera tenu de rembourser les ¾ ce montant à l'Etat dès que sa situation financière le permettra. VII. La requête d'indemnité de A.________ pour tort moral au sens de l'art. 429 CPP est rejetée. VIII. Communication. Fribourg, le 21 septembre 2016/cst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