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129 vom 21. Juni 2016</w:t>
      </w:r>
    </w:p>
    <w:p>
      <w:r>
        <w:t>FR Kantonsgericht, 2016-06-21, FR</w:t>
      </w:r>
    </w:p>
    <w:p>
      <w:r>
        <w:rPr>
          <w:b/>
        </w:rPr>
        <w:t xml:space="preserve">Quelle: </w:t>
      </w:r>
      <w:r>
        <w:t>https://mcp.opencaselaw.ch/entscheid/fr_gerichte_501_2015_129</w:t>
      </w:r>
    </w:p>
    <w:p>
      <w:r>
        <w:t>FR: FR_GERICHTE 501 2015 129 du 21 juin 2016</w:t>
      </w:r>
    </w:p>
    <w:p>
      <w:r>
        <w:t>IT: FR_GERICHTE 501 2015 129 del 21 giugno 2016</w:t>
      </w:r>
    </w:p>
    <w:p>
      <w:pPr>
        <w:pStyle w:val="Heading2"/>
      </w:pPr>
      <w:r>
        <w:t>Regeste</w:t>
      </w:r>
    </w:p>
    <w:p>
      <w:r>
        <w:t>Arrêt de la Cour d'appel pénal du Tribunal cantonal | Strafrecht</w:t>
      </w:r>
    </w:p>
    <w:p>
      <w:pPr>
        <w:pStyle w:val="Heading2"/>
      </w:pPr>
      <w:r>
        <w:t>Erwägungen</w:t>
      </w:r>
    </w:p>
    <w:p>
      <w:r>
        <w:rPr>
          <w:b/>
        </w:rPr>
        <w:t>E. 9</w:t>
      </w:r>
    </w:p>
    <w:p>
      <w:r>
        <w:t>décembre 2013, le Procureur a renvoyé B.________ devant le Juge de police pour violation des règles de la circulation routière. Le 19 décembre 2013, le Juge de police a ordonné la reprise de la procédure suspendue et a prononcé la jonction des causes. Par jugement du 3 février 2015, A.________ a été reconnu coupable de lésions corporelles simples par négligence et de violation grave des règles de la circulation routière (vitesse inadaptée, distance insuffisante) et condamné à une peine pécuniaire de 20 jours-amende, avec sursis pendant trois ans, le montant du jour-amende étant fixé à CHF 40.-, ainsi qu’à une amende de CHF 1'500.-. Cette peine est complémentaire à celle prononcée le 27 avril 2012 par le Ministère public de l’arrondissement du Nord vaudois, à Yverdon. Le Juge de police a en outre partiellement admis les conclusions civiles de B.________ et condamné A.________ à lui verser CHF 135.- pour le casque, CHF 90.- pour les gants, CHF 400.- pour la veste, CHF 190.- pour le T-shirt, le pullover et les pantalons, CHF 35.- pour les bottes, CHF 760.- pour un matelas Topper Swiss Confort gel, CHF 1'040.- pour la quote-part de 10% retenue par la Bâloise assurance en rapport avec l’indemnisation des dégâts à la moto, CHF 225.- pour le remboursement de la prime d’assurance et l’impôt véhicule et CHF 800.- pour le tort moral subi. A.________ a également été astreint à verser à B.________ un montant de CHF 540.- à titre de juste indemnité pour les dépenses obligatoires occasionnées par les conclusions civiles. Quant à B.________, il a été reconnu coupable de violation simple des règles de la circulation routière et condamné au paiement d’une amende de CHF 500.-. Les conclusions civiles formulées par A.________ ont été déclarées irrecevables. Les fais judiciaires de première instance ont été mis à la charge de A.________ à raison des 2/3 et à la charge de B.________ à raison de 1/3. C. A.________ a fait appel du jugement rendu le 3 février 2015. B.________ n’a pas déposé de demande de non-entrée en matière ni déclaré un appel joint mais il a déposé sa détermination le 9 octobre 2015. Le Ministère public ne s’est pas déterminé.</w:t>
      </w:r>
    </w:p>
    <w:p>
      <w:r>
        <w:t>Tribunal cantonal TC Page 3 de 14 Aucune partie ne s’y étant opposée, la direction de la procédure a décidé d’appliquer la procédure écrite. A.________ a déposé sa déclaration d’appel motivée le 10 décembre 2015. Il conteste sa condamnation pour violation grave des règles de la circulation routière et demande à être condamné à une peine pécuniaire de 10 jours-amende, avec sursis pendant deux ans et à une amende de CHF 500.- pour lésions corporelles simples par négligence. Il conclut également à ce que cette peine ne soit pas complémentaire à celle prononcée le 27 avril 2012, à ce que les conclusions civiles de B.________, partiellement admises en première instance, soient réduites d’une demie pour faute concomitante grave, à ce qu’une indemnité lui soit allouée pour ses frais d’avocat et mise à la charge de B.________ pour la première instance et à ce que les frais judiciaire de première instance soient répartis par moitié entre eux. Enfin, il requiert que les frais de la procédure d’appel soient mis à la charge de l’État et qu’une indemnité lui soit allouée pour ses frais de défense. Invité à se déterminer, le Juge de police y a renoncé, en renvoyant aux considérants de son jugement. Le Ministère public y a renoncé également. Quant à B.________, il a déposé sa détermination le 5 janvier 2015. Il conclut au rejet de l’appel, à ce que le jugement de première instance soit confirmé et à ce qu’une indemnité soit allouée à son conseil, les frais judiciaires étant laissés à la charge de l’État.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dispositif du jugement de première instance a été notifié à l’appelant le</w:t>
      </w:r>
    </w:p>
    <w:p>
      <w:r>
        <w:rPr>
          <w:b/>
        </w:rPr>
        <w:t>E. 10</w:t>
      </w:r>
    </w:p>
    <w:p>
      <w:r>
        <w:t>La partie plaignante requiert qu’une indemnité lui soit allouée pour ses frais de défense en appel. a)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(cf. WEHRENBERG / BERNHARD, in BSK StPO, 2e éd. 2015, art. 433 n. 4; SCHMID, Schweizerische Strafprozessordnung, Praxiskommentar, 2009, art. 433 n. 6).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b) En l’espèce, la partie plaignante a eu gain de cause sur la question des conclusions civiles telles qu’allouées par le premier juge, dont elle demandait confirmation. Dans ces conditions, il se justifie de mettre à la charge du prévenu l’entier des frais de défense de cette dernière. Ainsi, sur la base de la liste de frais de Me Waser, la Cour retient qu’il a consacré utilement à la défense de son client en appel une durée totale de 3 heures et 45 minutes, soit 45 minutes pour l’étude du jugement, 30 minutes pour la première détermination, 2h pour la deuxième détermination et 30 minutes pour les opérations postérieures au présent arrêt. Au tarif-horaire du tribunal saisi (cf. arrêt 6B_928/2014 du 10 mars 2016 consid. 3.1.2), de CHF 250.-, cela correspond à des honoraires de CHF 937.50, auxquels s’ajoutent des débours de CHF 46.90 (5% de CHF 937.50) et la TVA de CHF 78.75 (8% de CHF 984.40), donc un total de CHF 1'063.15. la Cour arrête: I. L’appel est partiellement admis. Partant, le dispositif du jugement du Juge de police de la Broye du 3 février 2015 est modifié. Il a désormais la teneur suivante : "I. A.________ 1. A.________ est reconnu coupable de lésions corporelles simples par négligence. 2. En application des art. 125 al. 1, 34, 42, 44, 47, 49 al. 2 CP, A.________ est condamné à : a. une peine pécuniaire de 30 jours-amende, avec sursis pendant trois ans ; le montant du jour-amende est fixé à Fr. 40.- ; b. une amende de CHF 500.-.</w:t>
      </w:r>
    </w:p>
    <w:p>
      <w:r>
        <w:t>Tribunal cantonal TC Page 13 de 14 3. Cette peine est complémentaire à celles prononcées les 27 avril 2012 et 1er mai 2014 par le Ministère public de l’arrondissement du Nord vaudois, à Yverdon, et le 11 juillet 2013 par le Tribunal de police de la Broye et du Nord vaudois. 4. Les conclusions civiles formées par B.________ sont partiellement admises. Partant, A.________ est astreint à verser à B.________ les montants suivants : - CHF 135.- pour le casque ; - CHF 90.- pour les gants ; - CHF 400.- pour la veste ; - CHF 190.- pour le T-shirt, le pullover et les pantalons ; - CHF 35.- pour les bottes ; - CHF 760.- pour un matelas Topper Swiss Confort gel ; - CHF 1'040.- pour la quote-part de 10% retenue par la Bâloise assurance en rapport avec l’indemnisation des dégâts à la moto ; - CHF 225.- pour le remboursement de la prime d’assurance et l’impôt véhicule ; - CHF 800.- pour le tort moral subi. 5. A.________ est astreint à verser à B.________ un montant de CHF 540.- au titre de juste indemnité pour les dépenses obligatoires occasionnées par les conclusions civiles, au sens de l’art. 433 CPP. III. Dispositions communes 1. Chaque partie assume ses dépenses obligatoires occasionnées par la procédure pénale (art. 433 al. 1 CPP). 2. En application des art. 421 et 426 CPP, les frais judiciaires dus à l’État, par CHF 11'400.- (émoluments : CHF 2'000.- ; débours : CHF 9'400.-, dont CHF 7'760.60 de frais d’expertise), sont mis à la charge de A.________ à raison des 2/3, soit le montant de CHF 7'600.-, et de 1/3 à la charge de B.________, soit le montant de CHF 3'800.-." Il est pris acte que les chiffres II.1 à II.4 du jugement du Juge de police de la Broye du 3 février 2015 sont entrés en force. Ils ont désormais la teneur suivante : "II. B.________ 1. B.________ est reconnu coupable de violation simple des règles de la circulation routière. 2. En application des art. 34 al. 1, 90 ch. 1 aLCR, 47, 105 et 106 CP, il est condamné à une amende de CHF 500.-. 3. En cas de non-paiement de l'amende dans le délai qui sera imparti et si celle-ci est inexécutable par la voie de la poursuite pour dettes, elle fera place à 5 jours de peine privative de liberté (art. 106 al. 2 et 3 CP). 4. Les conclusions civiles formées par A.________ sont irrecevables."</w:t>
      </w:r>
    </w:p>
    <w:p>
      <w:r>
        <w:t>Tribunal cantonal TC Page 14 de 14 II. Les frais de la procédure d’appel sont fixés à CHF 1'200.- (émolument : CHF 1'000.- ; débours CHF 200.-). Ils seront supportés par A.________ à raison de 3/4 (CHF 900.-), le 1/4 restant (CHF 300.-) étant mis à la charge de l’État. III. Une indemnité de CHF 460.- (TVA de CHF 34.15 comprise) est allouée à A.________ pour les dépenses occasionnées par sa défense dans la procédure d’appel. Cette indemnité est compensée avec les frais de la procédure d’appel fixés au chiffre III du présent dispositif. IV. A.________ est astreint à verser une indemnité de CHF 1'063.15 (TVA de CHF 78.75 comprise) à B.________ pour la défense de ses intérêts en procédure d’appel.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juin 2016/fri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