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122 vom 6. Juni 2016</w:t>
      </w:r>
    </w:p>
    <w:p>
      <w:r>
        <w:t>FR Kantonsgericht, 2016-06-06, DE</w:t>
      </w:r>
    </w:p>
    <w:p>
      <w:r>
        <w:rPr>
          <w:b/>
        </w:rPr>
        <w:t xml:space="preserve">Quelle: </w:t>
      </w:r>
      <w:r>
        <w:t>https://mcp.opencaselaw.ch/entscheid/fr_gerichte_501_2015_122</w:t>
      </w:r>
    </w:p>
    <w:p>
      <w:r>
        <w:t>FR: FR_GERICHTE 501 2015 122 du 6 juin 2016</w:t>
      </w:r>
    </w:p>
    <w:p>
      <w:r>
        <w:t>IT: FR_GERICHTE 501 2015 122 del 6 giugno 2016</w:t>
      </w:r>
    </w:p>
    <w:p>
      <w:pPr>
        <w:pStyle w:val="Heading2"/>
      </w:pPr>
      <w:r>
        <w:t>Regeste</w:t>
      </w:r>
    </w:p>
    <w:p>
      <w:r>
        <w:t>Arrêt de la Cour d'appel pénal du Tribunal cantonal | Strafrecht</w:t>
      </w:r>
    </w:p>
    <w:p>
      <w:pPr>
        <w:pStyle w:val="Heading2"/>
      </w:pPr>
      <w:r>
        <w:t>Erwägungen</w:t>
      </w:r>
    </w:p>
    <w:p>
      <w:r>
        <w:rPr>
          <w:b/>
        </w:rPr>
        <w:t>E. 1</w:t>
      </w:r>
    </w:p>
    <w:p>
      <w:r>
        <w:t>Par gain de paix et pour solde de tout compte, A.________ reconnait devoir et verser à B.________, laquelle accepte, la somme nette de fr. 4’000.</w:t>
      </w:r>
    </w:p>
    <w:p>
      <w:r>
        <w:rPr>
          <w:b/>
        </w:rPr>
        <w:t>E. 2</w:t>
      </w:r>
    </w:p>
    <w:p>
      <w:r>
        <w:t>Ce montant est payable sur le compte de B.________ d’ici le 31 octobre 2012.</w:t>
      </w:r>
    </w:p>
    <w:p>
      <w:r>
        <w:rPr>
          <w:b/>
        </w:rPr>
        <w:t>E. 3</w:t>
      </w:r>
    </w:p>
    <w:p>
      <w:r>
        <w:t>A.________ établira dans le même délai un certificat de travail conformément à l’art. 330a al. 2 CO (durée du travail, travail en qualité de psychologue en cours de formation pour devenir psychothérapeute, principales tâches accomplies, soit entretiens psychologiques individuels et familiaux, bilans psychologiques, participation aux réseaux scolaires, collaboration avec les pédiatres et les enseignants).</w:t>
      </w:r>
    </w:p>
    <w:p>
      <w:r>
        <w:rPr>
          <w:b/>
        </w:rPr>
        <w:t>E. 4</w:t>
      </w:r>
    </w:p>
    <w:p>
      <w:r>
        <w:t>B.________ retirera, dès réception du montant précité (ch. 1), la poursuite n° ccc de l’Office des poursuites de la Gruyère.</w:t>
      </w:r>
    </w:p>
    <w:p>
      <w:r>
        <w:rPr>
          <w:b/>
        </w:rPr>
        <w:t>E. 5</w:t>
      </w:r>
    </w:p>
    <w:p>
      <w:r>
        <w:t>Compte tenu de la confirmation du verdict de culpabilité et du fait que l'appelante ne prend pas de conclusions subsidiaires tendant à la contestation à titre indépendant de la quotité de la peine, la Cour n'est pas tenue de revoir pour elle-même la peine prononcée par le premier juge (cf. arrêt TF 6B_419/2014 du 9 janvier 2015, consid. 2.2 et 2.3). Partant, celle-ci est confirmée.</w:t>
      </w:r>
    </w:p>
    <w:p>
      <w:r>
        <w:rPr>
          <w:b/>
        </w:rPr>
        <w:t>E. 6</w:t>
      </w:r>
    </w:p>
    <w:p>
      <w:r>
        <w:t>En cas de non-paiement de l'amende dans le délai qui sera fixé dans la liste de frais et si celle-ci est inexécutable par la voie de la poursuite pour dettes, elle fera place à 3 jours de peine privative de liberté (art. 105 al. 1, 106 al. 2 CP). II. En application de l’art. 428 al. 1 CPP, les frais de la procédure d’appel, fixés à CHF 1'150.- (émolument: CHF 1’000.-; débours: CHF 150.-), sont mis à la charge de A.________. III. La requête d’indemnité au sens de l’art 429 CPP formulée par A.________ est rejetée.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juin 2016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