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84 vom 27. April 2015</w:t>
      </w:r>
    </w:p>
    <w:p>
      <w:r>
        <w:t>FR Kantonsgericht, 2015-04-27, FR</w:t>
      </w:r>
    </w:p>
    <w:p>
      <w:r>
        <w:rPr>
          <w:b/>
        </w:rPr>
        <w:t xml:space="preserve">Quelle: </w:t>
      </w:r>
      <w:r>
        <w:t>https://mcp.opencaselaw.ch/entscheid/fr_gerichte_501_2014_84</w:t>
      </w:r>
    </w:p>
    <w:p>
      <w:r>
        <w:t>FR: FR_GERICHTE 501 2014 84 du 27 avril 2015</w:t>
      </w:r>
    </w:p>
    <w:p>
      <w:r>
        <w:t>IT: FR_GERICHTE 501 2014 84 del 27 aprile 2015</w:t>
      </w:r>
    </w:p>
    <w:p>
      <w:pPr>
        <w:pStyle w:val="Heading2"/>
      </w:pPr>
      <w:r>
        <w:t>Regeste</w:t>
      </w:r>
    </w:p>
    <w:p>
      <w:r>
        <w:t>Arrêt de la Cour d'appel pénal du Tribunal cantonal | Strafrecht</w:t>
      </w:r>
    </w:p>
    <w:p>
      <w:pPr>
        <w:pStyle w:val="Heading2"/>
      </w:pPr>
      <w:r>
        <w:t>Erwägungen</w:t>
      </w:r>
    </w:p>
    <w:p>
      <w:r>
        <w:rPr>
          <w:b/>
        </w:rPr>
        <w:t>E. 17</w:t>
      </w:r>
    </w:p>
    <w:p>
      <w:r>
        <w:t>septembre 2013 est annulé. II. A.________ est reconnu coupable de blanchiment d'argent et, en application des art. 40, 42, 44, 47 et 305bis ch. 1CP, il est condamné à une peine privative de liberté de 9 mois, avec sursis pendant 3 ans. III. Les frais de la procédure de première instance, par 1'650 francs (émolument: 1'500 francs; débours 150 francs), et les frais d'appel, par 2'141 francs (émolument: 2'000 francs; débours: 141 francs) sont mis à la charge de A.________. Il n'est pas alloué d'indemnité au sens de l’art. 429 al. 1 CPP.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avril 2015/dbe/cso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