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4 vom 8. Februar 2023</w:t>
      </w:r>
    </w:p>
    <w:p>
      <w:r>
        <w:t>FR Kantonsgericht, 2023-02-08, DE</w:t>
      </w:r>
    </w:p>
    <w:p>
      <w:r>
        <w:rPr>
          <w:b/>
        </w:rPr>
        <w:t xml:space="preserve">Quelle: </w:t>
      </w:r>
      <w:r>
        <w:t>https://mcp.opencaselaw.ch/entscheid/fr_gerichte_106_2023_4</w:t>
      </w:r>
    </w:p>
    <w:p>
      <w:r>
        <w:t>FR: FR_GERICHTE 106 2023 4 du 8 février 2023</w:t>
      </w:r>
    </w:p>
    <w:p>
      <w:r>
        <w:t>IT: FR_GERICHTE 106 2023 4 del 8 febbraio 2023</w:t>
      </w:r>
    </w:p>
    <w:p>
      <w:pPr>
        <w:pStyle w:val="Heading2"/>
      </w:pPr>
      <w:r>
        <w:t>Regeste</w:t>
      </w:r>
    </w:p>
    <w:p>
      <w:r>
        <w:t>Urteil des Kindes- und Erwachsenenschutzhofes des Kantonsgerichts | Erwachsenenschutz</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oder deren Präsidentin oder Präsidenten getroffen wurden (Art. 8 des Geset- zes vom 15. Juni 2012 über den Kindes- und Erwachsenenschutz [KESG; SGF 212.5.1]). Die Beschwerdeführer sind als der betroffenen Person nahestehende Personen zur Beschwerde befugt (Art. 450 Abs. 2 ZGB). Ihre Handlungsfähigkeit ist nicht eingeschränkt (Art. 450f ZGB i.V.m. Art. 67 ZPO).</w:t>
      </w:r>
    </w:p>
    <w:p>
      <w:r>
        <w:rPr>
          <w:b/>
        </w:rPr>
        <w:t>E. 1.2</w:t>
      </w:r>
    </w:p>
    <w:p>
      <w:r>
        <w:t>Die Beschwerdefrist beträgt 30 Tage seit Mitteilung des Entscheids (Art. 450b Abs. 1 ZGB). Der angefochtene Entscheid datiert vom 14. Dezember 2022. Die am 12. Januar 2023 dagegen eingereichte Beschwerde ist damit rechtzeitig erfolgt. Die Beschwerde ist beim Gericht schriftlich und begründet einzureichen (Art. 450 Abs. 3 ZGB), was vorliegend der Fall ist.</w:t>
      </w:r>
    </w:p>
    <w:p>
      <w:r>
        <w:t>Kantonsgericht KG Seite 4 von 8</w:t>
      </w:r>
    </w:p>
    <w:p>
      <w:r>
        <w:rPr>
          <w:b/>
        </w:rPr>
        <w:t>E. 1.3</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 Da das freiburgische Recht nichts anderes bestimmt, sind die Bestimmungen der Zivilprozessord- nung sinngemäss anwendbar (Art. 450f ZGB). Die Rechtsmittelinstanz kann somit aufgrund der Akten entscheiden (Art. 327 Abs. 2 ZPO).</w:t>
      </w:r>
    </w:p>
    <w:p>
      <w:r>
        <w:rPr>
          <w:b/>
        </w:rPr>
        <w:t>E. 2.1</w:t>
      </w:r>
    </w:p>
    <w:p>
      <w:r>
        <w:t>Die Erwachsenenschutzbehörde errichtet eine Beistandschaft, wenn eine volljährige Person wegen einer geistigen Behinderung, einer psychischen Störung oder eines ähnlichen in der Person liegenden Schwächezustands ihre Angelegenheiten nur teilweise oder gar nicht besorgen kann (Art. 390 Abs. 1 Ziff. 1 ZGB) oder wenn sie wegen vorübergehender Urteilsunfähigkeit oder Abwe- senheit in Angelegenheiten, die erledigt werden müssen, weder selber handeln kann noch eine zur Stellvertretung berechtigte Person bezeichnet hat (Art. 390 Abs. 1 Ziff. 2 ZGB). Die Tatbestandsva- riante des Schwächezustands begreift sich als Auffangnorm. Sie ist restriktiv zu handhaben. Ein Schwächezustand kann nur dann Anlass zur Errichtung einer Beistandschaft sein, wenn er im Hinblick auf die Hilfsbedürftigkeit einer Person mit einer geistigen Behinderung oder einer psychi- schen Störung vergleichbar ist. Erfasst sind davon auch seltene Erscheinungsformen körperlicher Behinderung, zum Beispiel eine schwere Lähmung oder eine Verbindung von Blind- und Taubheit (Urteil BGer 5A_638/2015 vom 1. Dezember 2015 E. 5.1 mit Hinweisen). Das Vorliegen eines Schwächezustandes alleine genügt jedoch nicht für die Anordnung einer Beistandschaft; vielmehr ist auch ein Unvermögen erforderlich, die eigenen Angelegenheiten zu besorgen und die erforderli- chen Vollmachten zu erteilen (Botschaft vom 28. Juni 2006 zur Änderung des Schweizerischen Zivil- gesetzbuches [Erwachsenenschutz, Personenrecht und Kindesrecht], BBl 2006 7001, 7043). So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schon gewährleistet, so ordnet die Erwachsenenschutzbehörde keine Massnahme an (Art. 389 Abs. 1 Ziff. 1 ZGB). Kommt die Erwachsenenschutzbehörde demge- genüber zum Schluss, die vorhandene Unterstützung der hilfsbedürftigen Person sei nicht ausrei- 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Dies gilt auch für die Errichtung einer Vertretungsbeistandschaft nach Art. 394 Abs. 1 ZGB (BGE 140 III 49 E. 4.3.1 mit Hinweisen). Eine solche wird errichtet, wenn die hilfsbedürf- tige Person bestimmte Angelegenheiten nicht erledigen kann und deshalb vertreten werden muss. Gemäss Art. 401 ZGB hat die betroffene Person die Möglichkeit, eine Vertrauensperson als Beistand oder Beiständin vorzuschlagen. Die Erwachsenenschutzbehörde entspricht dem Wunsch, wenn die vorgeschlagene Person für die Beistandschaft geeignet und zu deren Übernahme bereit ist (Abs. 1). Die Erwachsenenschutzbehörde berücksichtigt, soweit tunlich, Wünsche der Angehörigen oder</w:t>
      </w:r>
    </w:p>
    <w:p>
      <w:r>
        <w:t>Kantonsgericht KG Seite 5 von 8 anderer nahestehender Personen (Abs. 2). Lehnt die betroffene Person eine bestimmte Person als Beistand oder Beiständin ab, so entspricht die Erwachsenenschutzbehörde, soweit tunlich, diesem Wunsch (Abs. 3). Wird die betroffene Person nicht auf die Möglichkeit hingewiesen, eine Vertrau- ensperson vorzuschlagen, liegt eine Verletzung des rechtlichen Gehörs vor (Urteil BGer 5A_540/2013 vom 3. Dezember 2013 E. 3.1.2 mit Hinweisen).</w:t>
      </w:r>
    </w:p>
    <w:p>
      <w:r>
        <w:rPr>
          <w:b/>
        </w:rPr>
        <w:t>E. 2.2</w:t>
      </w:r>
    </w:p>
    <w:p>
      <w:r>
        <w:t>Voraussetzung für die Anordnung einer Beistandschaft ist somit zunächst das Vorliegen eines Schwächezustandes, also einer geistigen Behinderung, einer psychischen Störung oder eines ähnlichen in der Person liegenden Schwächezustands (Art. 390 Abs. 1 Ziff. 1 ZGB) bzw. eine vor- übergehende Urteilsunfähigkeit oder Abwesenheit (Art. 390 Abs. 1 Ziff. 2 ZGB). Ob ein Schwächezustand (im Sinne von Art. 390 Abs. 1 Ziff. 1 ZGB) bzw. Urteilsunfähigkeit (im Sinne von Art. 390 Abs. 1 Ziff. 2 ZGB) vorliegt, muss nicht selten von Fachpersonen beurteilt werden. Das gilt insbesondere im Hinblick auf eine Einschränkung der Handlungsfähigkeit. So ist gemäss höchstrichterlicher Rechtsprechung für die Errichtung einer umfassenden Beistandschaft wegen psychischer Störung oder geistiger Behinderung ein (externes) förmliches Gutachten einzuholen, sofern nicht ein Mitglied der Behörde, das beim Entscheid mitwirkt, über das erforderliche Fach- und Sachwissen verfügt (BGE 140 III 97 E. 4; vgl. auch Urteile BGer 5A_912/2014 vom 27. März 2015 E. 3.2.2 und 5A_617/2014 vom 1. Dezember 2014 E. 4.3). Im Übrigen räumt aber Art. 446 Abs. 2 ZGB der Erwachsenenschutzbehörde den Spielraum ein, nach eigenem Ermessen über die erfor- derlichen Abklärungen zu befinden. Sie hat demnach nur nötigenfalls das Gutachten einer sachver- ständigen Person einzuholen. Der Gutachter muss auch nicht notwendigerweise ein Psychiater sein. Es kann auch ein anderer Arzt oder ein Psychologe mit dem erforderlichen Sachverstand bzw. hinreichender Erfahrung sein. Zudem muss im Verfahren vor der Erwachsenenschutzbehörde von Bundesrecht wegen nicht zwingend ein externer Experte beigezogen werden, falls ein Mitglied der Behörde, das beim Entscheid mitwirkt, über das erforderliche Fach- und Sachwissen verfügt (BGE 140 III 97 E. 4). Das kantonale Recht kann dagegen weitergehende Vorschriften aufstellen, worauf der Kanton Freiburg aber (bislang) verzichtet hat (BIBERBOST in Basler Kommentar zum Zivilgesetz- buch I, Art. 1-456 ZGB, 7. Auflage, Art. 390 N. 9).</w:t>
      </w:r>
    </w:p>
    <w:p>
      <w:r>
        <w:rPr>
          <w:b/>
        </w:rPr>
        <w:t>E. 3.1</w:t>
      </w:r>
    </w:p>
    <w:p>
      <w:r>
        <w:t>Vorliegend ist festzustellen, dass, auch wenn für die Errichtung einer Beistandschaft die Einholung eines Gutachtens nicht unbedingt notwendig ist, zumal es sich bei der Erwachsenen- schutzbehörde um eine Fachbehörde handelt (Art. 440 Abs. 1 ZGB), das Tatsachenfundament, das das Friedensgericht seinem Entscheid vom 14. Dezember 2022 zu Grunde gelegt hat, sehr dürftig ist und nicht genügt, um eine derart weitreichende Vertretungsbeistandschaft wie im vorliegenden Fall zu begründen. Zwar hat die Friedensrichterin die betroffene Person – D.________ – und alle nahestehenden Angehörigen – so den in der Zwischenzeit verstorbenen Ehemann M.________ sel. und die Söhne C.________, A.________ und B.________ – persönlich angehört. Angehört wurden des Weiteren auch J.________ (Sozialberatung der Klinik F.________, zusammen mit M.________ sel.) und K.________ (Leiterin der Wohngruppe L.________ im Pflegezentrum E.________, zusam- men mit D.________). K.________ konnte denn auch einige Angaben zum aktuellen kognitiven Gesundheitszustand von D.________ machen. Sie gab namentlich zu Protokoll, dass zwar noch nie ein Test gemacht worden sei, es aber offensichtlich sei, dass D.________ Demenz habe. Dazu komme noch eine Depression. Ihr fehle die Entscheidungsfähigkeit und sie sage sehr oft "ich weiss es nicht". Eine gewisse Selbständigkeit sei zwar da (sie könne sich selber anziehen und grundsätz- lich auch waschen), haushalten sei aber nicht möglich. Zudem brauche sie eine dauernde Anleitung und Tagesstruktur (man müsse sie daran erinnern zu essen, Zähne zu putzen etc.). Auch bei der</w:t>
      </w:r>
    </w:p>
    <w:p>
      <w:r>
        <w:t>Kantonsgericht KG Seite 6 von 8 Intimwäsche brauche sie Hilfe. Nach dem Spitaleintritt ihres Ehemannes hätte sie nicht alleine zu Hause bleiben können, das wäre nicht möglich gewesen in ihrem Zustand. Auch sei für sie eine Rückkehr nach Hause nicht mehr möglich (vgl. das Sitzungsprotokoll vom 6. Dezember 2022, S. 4). Ohne die fachliche Kompetenz von K.________ in Frage zu stellen, muss dennoch festgehalten werden, dass sie die einzige Fachperson ist, die sich aktenkundig zum Krankheitsgeschehen und den daraus entstehenden Beeinträchtigungen von D.________ geäussert hat. In den vorliegenden Akten findet sich nämlich kein einziger medizinischer Bericht, nicht einmal der Name des behan- delnden (Haus-)Arztes ist bekannt. Kommt hinzu, dass sich K.________ nicht etwa umfassend und ausführlich zum Krankheitsgeschehen und den daraus entstehenden Beeinträchtigungen von D.________ äusserte, sondern bloss ansatzweise, kann doch ihren Aussagen allenfalls eine beste- hende Hilfsbedürftigkeit im Haushalt, beim Essen, der Körperpflege und der Tagesstruktur entnom- men werden, nicht aber in anderen Bereichen. Auch äusserte sich K.________ mit keinem Wort dazu, in welchem Stadium der Erkrankung sich D.________ befindet und dass bzw. inwiefern sie nicht mehr in der Lage sein sollte, selbst Entscheidungen in den Bereichen Administratives, Finan- zen, Wohnen, Gesundheit und Erbschaft zu treffen oder jemanden ihres Vertrauens damit zu beauf- tragen, dies an ihrer Stelle zu tun. Vielmehr wird ihr die Entscheidungsfähigkeit nur ganz allgemein – und ohne weitere Begründung – abgesprochen (wörtlich: "Ihr fehlt die Entscheidungsfähigkeit. Sie sagt sehr oft «ich weiss es nicht»"; vgl. das Sitzungsprotokoll vom 6. Dezember 2022, S. 4). Das Gespräch mit D.________ und K.________ dauerte denn auch gerade einmal 14 Minuten. Kommt hinzu, dass das Protokoll von K.________ nicht unterschrieben wurde. Auch aus dem Protokoll der persönlichen Anhörung von M.________ sel., der sich bis zu seinem Spitaleintritt um seine Ehefrau gekümmert hat, lässt sich nichts Entsprechendes entnehmen. Er führte zwar aus, dass er seit der Erkrankung seiner Ehefrau alles im Haushalt gemacht habe und sich seit seinem Spitaleintritt sein Sohn C.________ um das Administrative und die Finanzen kümmere. Dem Protokoll lässt sich indes nicht entnehmen, dass seine Frau in diesen Bereichen (und auch in anderen Bereichen wie Wohnen und Gesundheit) hilfsbedürftig wäre, indem sie ihre Angelegenheiten nicht mehr selber zu besorgen und auch nicht die erforderlichen Vollmachten zu erteilen vermöge (vgl. das Sitzungsprotokoll von 6. Dezember 2022, S. 2-4). Gleiches gilt für die persönliche Anhörung von C.________, A.________ und B.________ sowie die Gefährdungsmeldung vom 10. November 2022 (vgl. das Sitzungsprotokoll vom 14. Dezember 2022 sowie die Telefonnotiz vom 10. November 2022 sowie das E-Mail vom selben Tag). Die Annahme des Friedensgerichts, D.________ könne ihre alltäglichen Angelegenheiten nicht mehr selber erledigen und sei in sämtlichen Belangen (Finanzen, Administratives, Wohnen, Gesund- heit und Erbschaft) schutzbedürftig sowie aufgrund ihres kognitiven Abbaus vermutlich urteilsunfähig und nicht mehr in der Lage, Massnahmen für ihre eigene Vorsorge zu ergreifen (Entscheid vom 14. Dezember 2022, S. 3), lässt sich damit nicht auf die vorliegenden Akten abstützen.</w:t>
      </w:r>
    </w:p>
    <w:p>
      <w:r>
        <w:rPr>
          <w:b/>
        </w:rPr>
        <w:t>E. 3.2</w:t>
      </w:r>
    </w:p>
    <w:p>
      <w:r>
        <w:t>Daran ändert nichts, dass D.________ von der Friedensrichterin persönlich angehört wurde und sich diese somit einen persönlichen Eindruck von ihr verschaffen konnte. Die Friedensrichterin verfügt zwar zweifelsfrei über sehr viel Erfahrung im Bereich des Erwachsenenschutzrechts, namentlich auch bei der Anordnung von Altersbeistandschaften aufgrund von Demenzerkrankun- gen. Die Anhörung von D.________ erfolgte aber nicht pluridisziplinär, wurde doch die Friedensrich- terin einzig durch den Chef-Gerichtsschreiber begleitet, nicht aber durch ein Behördenmitglied, das über medizinisches Fach- und Sachwissen verfügt. Aus diesem Grund kann nicht alleine auf den persönlichen Eindruck der Friedensrichterin abgestellt werden, zumal das Gespräch, wie bereits</w:t>
      </w:r>
    </w:p>
    <w:p>
      <w:r>
        <w:t>Kantonsgericht KG Seite 7 von 8 ausgeführt, auch nur sehr kurz dauerte und bloss eine Momentaufnahme darstellt, die eine medizini- sche Beurteilung der gesundheitlichen Situation nicht gänzlich zu ersetzen vermag.</w:t>
      </w:r>
    </w:p>
    <w:p>
      <w:r>
        <w:rPr>
          <w:b/>
        </w:rPr>
        <w:t>E. 3.3</w:t>
      </w:r>
    </w:p>
    <w:p>
      <w:r>
        <w:t>Schliesslich ist festzustellen, dass das Friedensgericht, wenn nicht eine umfassende, so doch eine sehr weitreichende Vertretungsbeistandschaft angeordnet hat. Diese beschlägt die Berei- che Administratives, Finanzielles, Wohnen, Gesundheit und Erbschaft und ermächtigt den Beistand unter anderem auch dazu, die Post von D.________ zu öffnen und ihre Wohnräume zu betreten. Im Bereich Gesundheit wurde dem Beistand gar die Ermächtigung erteilt, bei Urteilsunfähigkeit von D.________ über die Erteilung oder Verweigerung der Zustimmung zu vorgesehenen medizinischen Massnahmen zu entscheiden, ohne dass die Urteilsfähigkeit von D.________ je fachärztlich abge- klärt worden wäre. Damit ist nicht gesagt, dass D.________ umfassend medizinisch abgeklärt werden muss, bevor Erwachsenenschutzmassnahmen angeordnet werden können. Die Erwachse- nenschutzbehörde muss ihren Entscheid aber auf ein Tatsachenfundament abstützen können, welches die angeordneten Massnahmen auch rechtfertigt, zumal die angeordnete Vertretungsbei- standschaft nicht etwa vorsorglich, sondern endgültig verfügt wurde. Selbstverständlich bleibt es dem Friedensgericht nicht verwehrt, falls nötig, für die Zeit der noch durchzuführenden Abklärungen und gestützt auf die bereits vorliegenden Akten vorsorgliche Mass- nahmen anzuordnen. Die endgültige Anordnung von Erwachsenenschutzmassnahmen zu Gunsten von D.________ benötigt indes weitere Instruktionen in dem Sinne, dass zumindest ein Bericht des behandelnden Arztes und/oder der betreuenden Pflegefachperson einzuholen ist, der sich umfas- send zum Krankheitsgeschehen und den daraus entstehenden Beeinträchtigungen von D.________ äussert und aufzeigt, in welchen Bereichen diese in welchem Ausmass hilfsbedürftig ist.</w:t>
      </w:r>
    </w:p>
    <w:p>
      <w:r>
        <w:rPr>
          <w:b/>
        </w:rPr>
        <w:t>E. 4</w:t>
      </w:r>
    </w:p>
    <w:p>
      <w:r>
        <w:t>Die Beschwerde ist demnach teilweise gutzuheissen, der angefochtene Entscheid vom 14. Dezem- ber 2022 aufzuheben und die Angelegenheit an die Vorinstanz zurückzuweisen, damit sie weitere Abklärungen zum Krankheitsgeschehen und den daraus entstehenden Beeinträchtigungen von D.________ tätigt und anschliessend neu entscheidet. Bei diesem Ausgang des Verfahrens ist das Gesuch um Erlass vorsorglicher Massnahmen als erle- digt vom Geschäftsverzeichnis abzuweisen.</w:t>
      </w:r>
    </w:p>
    <w:p>
      <w:r>
        <w:rPr>
          <w:b/>
        </w:rPr>
        <w:t>E. 5</w:t>
      </w:r>
    </w:p>
    <w:p>
      <w:r>
        <w:t>Die pauschale Gerichtsgebühr ist auf CHF 300.- festzusetzen (Art. 95 Abs. 2 Bst. b ZPO; Art. 19 Abs. 1 des Justizreglements vom 30. November 2010 [JR; SGF 130.11]) und dem Ausgang des Verfahrens entsprechend dem Staat Freiburg aufzuerlegen (Art. 6 KESG; Art. 450f ZGB; Art. 106 Abs. 1 ZPO; Art. 10 ff. JR). In Anwendung von Art. 116 ZPO i.V.m. Art. 6 Abs. 3 KESG besteht kein Anspruch auf eine Partei- entschädigung. Dispositiv auf der nächsten Seite</w:t>
      </w:r>
    </w:p>
    <w:p>
      <w:r>
        <w:t>Kantonsgericht KG Seite 8 von 8 Der Hof erkennt: I. Die Beschwerde wird teilweise gutgeheissen. Der Entscheid des Friedensgerichts des Sensebezirks vom 14. Dezember 2022 wird aufgeho- ben und die Angelegenheit zu weiterer Abklärung und Entscheidung im Sinne der Erwägungen an dieses zurückgewiesen. II. Das Gesuch um Erlass vorsorglicher Massnahmen wird als erledigt vom Geschäftsverzeichnis abgeschrieben. III. Die Gerichtskosten werden auf pauschal CHF 300.- festgesetzt und dem Staat Freiburg aufer- legt. IV. Es wird keine Parteientschädigung gesprochen.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8. Februar 2023/dki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