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36 vom 15. März 2022</w:t>
      </w:r>
    </w:p>
    <w:p>
      <w:r>
        <w:t>FR Kantonsgericht, 2022-03-15, FR</w:t>
      </w:r>
    </w:p>
    <w:p>
      <w:r>
        <w:rPr>
          <w:b/>
        </w:rPr>
        <w:t xml:space="preserve">Quelle: </w:t>
      </w:r>
      <w:r>
        <w:t>https://mcp.opencaselaw.ch/entscheid/fr_gerichte_106_2022_36</w:t>
      </w:r>
    </w:p>
    <w:p>
      <w:r>
        <w:t>FR: FR_GERICHTE 106 2022 36 du 15 mars 2022</w:t>
      </w:r>
    </w:p>
    <w:p>
      <w:r>
        <w:t>IT: FR_GERICHTE 106 2022 36 del 15 marzo 2022</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Par décisions séparées du 23 février 2022, la Justice de paix de l’arrondissement de la Gruyère a placé pour une durée indéterminée à des fins d’expertise au Centre de soins hospitaliers du Réseau fribourgeois de santé mentale de Marsens (ci-après : RFSM Marsens) B.________, né en 1946, et son frère A.________, né en 1947 ; l’expertise a été confiée au Dr C.________.</w:t>
      </w:r>
    </w:p>
    <w:p>
      <w:r>
        <w:rPr>
          <w:b/>
        </w:rPr>
        <w:t>E. 2</w:t>
      </w:r>
    </w:p>
    <w:p>
      <w:r>
        <w:t>Le 7 mars 2022, tant B.________ que A.________, agissant par leur curateur de représentation Me Laurent Bosson, ont recouru contre ces décisions, concluant chacun, avec suite de frais à la charge de l’Etat, à l’annulation de la décision du 23 février 2022 le concernant et à la levée immédiate du placement.</w:t>
      </w:r>
    </w:p>
    <w:p>
      <w:r>
        <w:rPr>
          <w:b/>
        </w:rPr>
        <w:t>E. 3</w:t>
      </w:r>
    </w:p>
    <w:p>
      <w:r>
        <w:t>La Cour s’est rendue ce 15 mars 2022 au RFSM Marsens. Elle a tenu une audience où B.________ et A.________ étaient présents, de même que Me Farinoush Naji, avocate-stagiaire en l’étude de Me Laurent Bosson. Les Dr D.________ et E.________ ont également assisté à la séance.</w:t>
      </w:r>
    </w:p>
    <w:p>
      <w:r>
        <w:rPr>
          <w:b/>
        </w:rPr>
        <w:t>E. 4</w:t>
      </w:r>
    </w:p>
    <w:p>
      <w:r>
        <w:t>Les dispositions sur la procédure relatives au placement à des fins d’assistance sont appli- cables par analogie au placement à des fins d’expertise (art. 449 al. 2 CC). Les décisions rendues par la Justice de paix (art. 17 de la loi du 15 juin 2012 concernant la protection de l'enfant et de l'adulte [LPEA, RSF 212.5.1]) sont susceptibles de recours auprès de la Cour (art. 450 al. 1 CC et</w:t>
      </w:r>
    </w:p>
    <w:p>
      <w:r>
        <w:rPr>
          <w:b/>
        </w:rPr>
        <w:t>E. 8</w:t>
      </w:r>
    </w:p>
    <w:p>
      <w:r>
        <w:t>Les frais de la procédure de recours, par CHF 500.-, sont mis à la charge de B.________ à hauteur de CHF 250.- et de A.________ également à hauteur de CHF 250.-. Il n’y a pas matière à dépens, l’Etat ne pouvant au demeurant être condamné à en payer (art. 6 al. 3 LPEA). Les frais d’intervention du curateur de représentation sont supportés par les recourants comme cela ressort des chiffres III des dispositifs des décisions de nomination. la Cour arrête : I. Les causes 106 2022 36 et 106 2022 37 sont jointes. II. Les recours du 7 mars 2022 sont rejetés. Partant, les décisions de la Justice de paix de l'arrondissement de la Gruyère du 23 février 2022 ordonnant le placement à des fins d’expertise de B.________ et de A.________ sont confirmées. III. Les frais de la procédure de recours, par CHF 500.-, sont mis à la charge de B.________ à hauteur de CHF 250.- et de A.________ à hauteur de CHF 250.-.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mars 2022/jde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