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111 vom 21. Oktober 2022</w:t>
      </w:r>
    </w:p>
    <w:p>
      <w:r>
        <w:t>FR Kantonsgericht, 2022-10-21, FR</w:t>
      </w:r>
    </w:p>
    <w:p>
      <w:r>
        <w:rPr>
          <w:b/>
        </w:rPr>
        <w:t xml:space="preserve">Quelle: </w:t>
      </w:r>
      <w:r>
        <w:t>https://mcp.opencaselaw.ch/entscheid/fr_gerichte_106_2022_111</w:t>
      </w:r>
    </w:p>
    <w:p>
      <w:r>
        <w:t>FR: FR_GERICHTE 106 2022 111 du 21 octobre 2022</w:t>
      </w:r>
    </w:p>
    <w:p>
      <w:r>
        <w:t>IT: FR_GERICHTE 106 2022 111 del 21 ottobre 2022</w:t>
      </w:r>
    </w:p>
    <w:p>
      <w:pPr>
        <w:pStyle w:val="Heading2"/>
      </w:pPr>
      <w:r>
        <w:t>Regeste</w:t>
      </w:r>
    </w:p>
    <w:p>
      <w:r>
        <w:t>Arrêt de la Cour de protection de l'enfant et de l'adulte du Tribunal cantonal | Erwachsenenschutz</w:t>
      </w:r>
    </w:p>
    <w:p>
      <w:pPr>
        <w:pStyle w:val="Heading2"/>
      </w:pPr>
      <w:r>
        <w:t>Erwägungen</w:t>
      </w:r>
    </w:p>
    <w:p>
      <w:r>
        <w:rPr>
          <w:b/>
        </w:rPr>
        <w:t>E. 20</w:t>
      </w:r>
    </w:p>
    <w:p>
      <w:r>
        <w:t>pages qui sont des reprises des différents rapports précédents et que le reste est inexact. Elle a précisé qu’au lieu d’incapacité de discernement, on devrait parler d’inexpérience. Elle a terminé en soulignant que sa fille n’est pas invalide et qu’elle n’avait pas compris qu’on puisse mettre une fille de 17 ans à l’AI. F. Par décision du 8 août 2022, la Justice de paix a maintenu la curatelle de représentation avec gestion du patrimoine instituée en faveur de A.________, a privé A.________ de l’exercice des droits civils s’agissant de tous les actes liés à la question du logement et à l’activité occupationnelle, a maintenu E.________ dans sa fonction de curatrice avec ses tâches, a donné l’ordre à la curatrice de trouver une activité occupationnelle et/ou un lieu de vie adapté à la situation de A.________ et a</w:t>
      </w:r>
    </w:p>
    <w:p>
      <w:r>
        <w:t>Tribunal cantonal TC Page 4 de 9 ordonné la mise en place d’un suivi thérapeutique en faveur de A.________, impartissant un délai à la curatrice pour ce faire. G. Par courrier du 2 septembre 2022, B.________ et A.________ ont interjeté recours contre la décision du 8 août 2022, contestant le ch. VI de son dispositif relatif à la mise en place d’un suivi thérapeutique en faveur de A.________. H. Par courrier du 9 septembre 2022, la Justice de paix s’est déterminée sur le recours en confirmant sa motivation et en la complétant brièvement. Le 15 septembre 2022, la Justice de paix a remis les derniers échanges de courriels entre A.________ et E.________ desquels elle indique qu’il ressort que A.________ semble être plongée dans un fort conflit de loyauté envers sa mère et que se pose la question de la capacité de cette dernière de comprendre la portée du recours et sa réelle volonté de s’opposer à la décision attaquée. I. Par courrier daté du 21 septembre 2022, B.________ et A.________ ont complété leur recours, contestant désormais également les ch. I à V du dispositif de la décision du 8 août 2022. J. Des copies des correspondances échangées en octobre 2022 entre B.________, A.________ et E.________ ont été transmises au Tribunal cantonal par la Justice de paix, les recourantes et la curatrice. en droit 1. 1.1. Les décisions de l’autorité de la protection, soit la Justice de paix, sont sujettes à recours auprès du Tribunal cantonal, plus précisément de la Cour de protection de l’enfant et de l’adulte (ci- après : la Cour ; art. 450 al. 1 CC, 8 de la loi du 15 juin 2012 concernant la protection de l'enfant et de l'adulte [LPEA, RSF 212.5.1] et 14 al. 1 let. c du Règlement du Tribunal cantonal du 22 novembre 2012 précisant son organisation et son fonctionnement [RTC]). 1.2. En l'absence de dispositions cantonales contraires, les dispositions de la procédure civile s'appliquent par analogie (art. 450f CC). 1.3. Le recours doit être déposé dans un délai de 30 jours à compter de la notification de la décision (art. 450b al. 1 CC). Le délai est de 10 jours dans le domaine du placement à des fins d’assistance (art. 450b al. 2 CC). En l’espèce, la décision attaquée a été notifiée à B.________ et A.________ le 23 août 2022, de sorte que le délai de 30 jours expirait le 22 septembre 2022 et celui de 10 jours le 2 septembre 2022. Partant, tant le recours du 2 septembre 2022 que son complément du 22 septembre 2022 ont été déposés à temps et sont ainsi recevables. Par ailleurs, le ch. VI du dispositif a bien été attaqué dans les 10 jours.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et son complément satisfont ainsi aux exigences de motivation. 1.5. B.________ et A.________ ont qualité pour recourir (art. 450 al. 2 CC).</w:t>
      </w:r>
    </w:p>
    <w:p>
      <w:r>
        <w:t>Tribunal cantonal TC Page 5 de 9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2. 2.1. La Justice de paix a retenu que A.________ souffre d'un trouble psychique, avec des conséquences surtout au niveau de sa capacité de jugement de la réalité, qui, comme le relèvent les experts, I'empêche de gérer ses affaires de façon totalement indépendante et d'assurer elle- même la sauvegarde de ses intérêts. Elle ajoute que, selon les experts, l’intéressée ne serait pas apte à prendre une décision concernant son futur lieu de vie (institution ou logement privé) ou une activité occupationnelle/lucrative, celle-ci ne possédant pas la capacité de discernement dans ces questions. De même, dans le domaine de la reconnaissance de sa maladie psychique et de son besoin d'aide pour gérer les affaires administratives et financières, I'intéressée ne posséderait pas sa capacité de discernement, tant sur le plan cognitif que volitif. A ce titre, le maintien d'une mesure de protection en sa faveur paraît nécessaire afin d'assurer la sauvegarde de ses intérêts. Au vu des difficultés qu'éprouve A.________, en raison du trouble psychique dont elle souffrirait, à savoir un trouble schizotypique selon I'expertise réalisée, et de son incapacité à gérer ses affaires de façon totalement indépendante, la Justice de paix estime que celle-ci nécessite toujours l'aide d'un tiers pour accomplir certains actes, afin d'éviter qu'elle agisse contre ses intérêts. La Justice de paix relève que A.________ se montre en effet empêchée d'assurer elle-même la sauvegarde de ses intérêts en raison dudit trouble, particulièrement en ce qui concerne les démarches administratives et la gestion de son patrimoine. Partant, compte tenu de I'ensemble des circonstances, l’autorité de première instance juge qu’il se justifie de maintenir la curatelle de représentation avec gestion du patrimoine. Le maintien d'une telle mesure permet d'apporter à A.________ la protection et I'aide nécessaire à la préservation de ses intérêts et respecte en outre tant le principe de la proportionnalité que celui de la subsidiarité. Etant donné son incapacité à prendre une décision concernant son futur lieu de vie (institution ou logement privé) ou une activité occupationnelle/lucrative, il se justifie également de limiter I'exercice de ses droits civils pour tout ce qui a trait à ces questions. La Justice de paix a alors décidé de maintenir le mandat de E.________ dès lors que, selon les experts, A.________ éprouve un conflit de loyauté envers sa mère. Notamment à la différence du discours de B.________, la question de la cohabitation entre elle et sa fille semble inquiéter cette dernière. Reprenant l’expertise, la Justice de paix a estimé qu’un changement de lieu de vie était la seule possibilité d’émancipation et de la reprise d’une activité occupationnelle, de sorte qu’elle a donné ordre à la curatrice de trouver une telle activité et/ou un lien de vie adapté à la situation de A.________. Enfin, la Justice de paix a arrêté que, dès lors que les experts ont constaté que l’intéressée se montre incapable d’évaluer correctement ses besoins concernant sa situation médicale et de prendre les décisions nécessaires ainsi que préconisé un suivi ambulatoire psychiatrique de longue durée, il convenait d’ordonner la mise en place d’un tel suivi ambulatoire à effectuer par la curatrice.</w:t>
      </w:r>
    </w:p>
    <w:p>
      <w:r>
        <w:t>Tribunal cantonal TC Page 6 de 9 Pour ce faire, l’autorité de première instance s’est basée sur les art. 26 LPEA en lien avec l’art. 437 CC. 2.2. Les recourantes ont relevé dans leur recours du 2 septembre 2022 que l’expertise établie aborde de manière globale la notion de faculté de discernement de A.________ sans qu’il n’y ait de mention d’inexpérience due au fait qu’elle soit à l’assurance-invalidité depuis ses 17 ans. Elles en concluent qu’il n’y a pas de motif qui justifie que la mise en place d’un suivi thérapeutique soit ordonnée et qu’un délai soit imparti à la curatrice pour le faire, ce d’autant que, d’une part, le suivi auprès du Dr K.________, qui a pris soudainement sa retraite au début d’année 2022, a apporté des progrès significatifs et que, d’autre part, plusieurs médecins psychiatres ont été abordés directement par elles et que A.________ est suivi depuis peu par la Dre L.________, médecin- psychiatre, et le Dr I.________, médecin-généraliste. Dans leur complément daté du 21 septembre 2022, mais remis à la Poste le 22 septembre 2022, les recourantes ont relevé que, avec le temps, la curatelle instituée en faveur de A.________ est devenue inutile de sorte qu’elles en ont demandé la levée. Elles ont rapporté que de très nombreux curateurs se sont succédés, ce qui a engendré des désagréments pour uniquement 3 ou 4 rencontres annuelles de sorte que la question se pose de désigner un curateur privé. A cet égard, les recourantes ont rappelé qu’elles ne souhaitent pas poursuivre avec E.________ qui a mis beaucoup de pression sur A.________ et profite de son inexpérience pour la conforter dans ses choix. Elles ont indiqué n’avoir pas été informées par la curatrice des frais de l’expertise qui ne devrait pas être à leur charge et pour lesquels elles ont reçu un rappel. Les recourantes ont poursuivi en indiquant qu’il ne saurait être question de priver A.________ de l’exercice de ses droits civils pour les actes liés au logement et à l’activité occupationnelle dès lors que, d’une part, celle-ci a un logement auprès de sa famille dans lequel elle vit mieux que dans les foyers qu’elle a connus et que, d’autre part, c’est bien elle qui a recherché et trouvé toutes les places de travail, de formation et de stages, ce sans l’aide d’un curateur depuis 2015. Elles ont relevé à cet égard que des progrès ont pu être constatés entre les années 2017 à 2020 puisque deux projets ont abouti par une exposition de peinture et une attestation du suivi complet d’une formation de secrétaire médicale à distance. Elles ont précisé que si les choses n’ont pas évolué depuis lors c’est en raison de la pandémie. Les recourantes ont enfin souligné que, alors que les explications du Dr. G.________ quant aux suites données aux rendez-vous ne sont pas exactes, le contenu de l’expertise indique beaucoup de points d’anciens rapports de manière incorrecte. 2.3. Le Tribunal fédéral a rappelé les principes suivants (cf. arrêt TF 5A_192/2018 du 30 avril 2018 consid. 3.1 et les références citées) :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 état de faiblesse personnelle », celle-ci se réfère aux personnes qui souffrent de « déficience mentale », de « troubles psychiques » ou d' «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w:t>
      </w:r>
    </w:p>
    <w:p>
      <w:r>
        <w:t>Tribunal cantonal TC Page 7 de 9 protection (arrêt TF 5A_617/2014 du 1er décembre 2014 consid. 4.2 et 4.3 et les références citées). Il faut ainsi encore que l'existence de l'une des causes précitées empêche partiellement ou totalement la personne concernée d'assurer elle-même la sauvegarde de ses intérêts.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 2.4. 2.4.1. En l’espèce, la situation de A.________ n’a que peu évolué depuis le dernier arrêt de la Cour du 27 janvier 2021 (106 2020 141), de sorte que son argumentation est toujours pertinente et qu’il peut s’y être référé. Il n’en demeure pas moins qu’une expertise a été ordonnée et qu’un rapport a été rendu le 2 juin 2022 duquel il ressort ce qui suit : A.________ souffre d’un trouble dépressif récurrent ainsi que d’un trouble schizotypique. Lesdits troubles influencent ses capacités de jugement de la réalité et l’empêchent de gérer ses affaires de façon totalement indépendante, de sorte qu’elle ne peut pas vivre sans cadre. Si elle vit seule sans aucun encadrement à domicile, il y a un risque d’une déstabilisation de son état psychique, avec une aggravation de la symptomatologie anxio-dépressive et psychotique et d’une perte totale de sa capacité d’entrer dans les interactions sociales. Le trouble schizotypique altère la capacité de A.________ à prendre des décisions de manière éclairée et indépendante, ayant besoin d’une supervision d’une tierce personne. Actuellement, elle reçoit cette aide de la part de sa mère dont elle se montre influencée par son opinion. Si la mère est très présente et à la fois très soutenante, en revanche elle perturbe les tentatives des divers curateurs qui se sont succédés d’apporter à A.________ des possibilités d’émancipation. A.________ ne possède par ailleurs pas sa capacité de discernement pour prendre des décisions concernant son futur lieu de vie et/ou une activité occupationnelle. Une reprise d’un suivi ambulatoire psychiatrique, avec une adaptation du traitement psychopharmacologique et une</w:t>
      </w:r>
    </w:p>
    <w:p>
      <w:r>
        <w:t>Tribunal cantonal TC Page 8 de 9 approche psychothérapeutique, s’avère nécessaire. Ledit traitement doit être mis en place pour une longue durée (DO 000271 ss). Sur le vu des divers éléments du dossier, la Cour constate que si la situation de A.________ évolue favorablement grâce aux efforts fournis par l’intéressée, il n’en demeure pas moins qu’elle se trouve toujours dans un état de faiblesse qui affecte sa condition personnelle et l’empêche d’assurer elle- même la sauvegarde de ses intérêts, de sorte que son besoin de protection est avéré et qu’une mesure de protection doit être maintenue en sa faveur. A cet égard, il n’est pas sans importance de rappeler l’avis des experts qui constatent la présence d’un conflit de loyauté qu’éprouve A.________ envers sa mère, conflit qui ressort également des courriels adressés par l’intéressée à sa curatrice et joints à la missive de la Justice de paix du 15 septembre 2022. Ainsi, la curatelle de représentation avec gestion du patrimoine au sens des art. 394 et 395 CC, prononcée par la Justice de paix ne prête pas le flanc à la critique. Les cercles des tâches confiés à la curatrice (la représenter dans le cadre du règlement des affaires administratives, gérer la fortune et les revenus et veiller à ce qu’elle obtienne une formation adaptée à ses capacités) sont par ailleurs adaptés à la situation de l’intéressée qui n’est actuellement toujours pas capable de gérer seule ses affaires administratives et financières, de trouver une formation adéquate et de se trouver un logement qui lui convienne. Ainsi, la mesure instituée respecte les principes de proportionnalité et de subsidiarité de l’art. 389 CC. Partant, c’est à bon droit que la Justice de paix a refusé de lever la curatelle de représentation avec gestion du patrimoine qu’elle avait instituée en faveur de A.________. 2.4.2. Par ailleurs, la Cour ne constate rien dans le dossier qui devrait impliquer le changement de curatrice. Les motifs évoqués par les recourantes en lien avec le paiement de la facture de l’expertise ne sauraient suffire, ce d’autant qu’il ressort de la dernière correspondance de la curatrice que cette situation va se régulariser prochainement. 2.4.3. S’agissant de la mise en place du suivi thérapeutique de A.________, la Cour ne peut que suivre l’argumentation de la Justice de paix dès lors qu’il apparaît clairement nécessaire qu’un tel suivi soit mis en place. En effet, si A.________ ne fait pas l’objet d’un placement, en revanche il ressort du dossier que, alors qu’un suivi thérapeutique s’avère indispensable, les recourantes n’ont rien entrepris - à tout le moins durant plusieurs mois - pour assurer le suivi de la prénommée à la suite de la cessation d’activité du Dr K.________, qui a pris sa retraite au début d’année 2022. Certes, il semblerait, à lire le complément du 21 septembre 2022, que tel serait le cas aujourd’hui auprès de la Dre L.________, mais aucune confirmation dudit médecin n’y est jointe. Ainsi, en l’absence d’un tel document, l’ordre donné à la curatrice ne peut qu’être confirmé. La question peut demeurer ouverte de savoir si ledit suivi ne pourrait pas être confié à la Dre L.________, si tant est qu’elle ait déjà été consultée par les recourantes. 2.4.4. Sur le vu de ce qui précède, le recours doit être rejeté et la décision attaquée confirmée.</w:t>
      </w:r>
    </w:p>
    <w:p>
      <w:r>
        <w:t>3. Vu le sort du recours, les frais judiciaires sont mis solidairement à la charge des recourantes (art. 106 al. 1 CPC, 6 al. 1 LPEA et 19 al.1 du règlement sur la justice [RJ ; RSF 130.11]). Ils sont fixés à CHF 400.-. Aucune indemnité ne sera allouée aux recourantes.</w:t>
      </w:r>
    </w:p>
    <w:p>
      <w:r>
        <w:t>Tribunal cantonal TC Page 9 de 9 la Cour arrête : I. Le recours est rejeté. Partant, la décision de la Justice de paix de l’arrondissement de la Veveyse du 8 août 2022 est confirmée. II. Les frais judiciaires de la procédure de recours, fixés à CHF 400.-, sont mis solidairement à la charge de B.________ et A.________. Il n’est pas alloué d’indemnité de partie.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octobre 2022/lsc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