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96 vom 18. Februar 2022</w:t>
      </w:r>
    </w:p>
    <w:p>
      <w:r>
        <w:t>FR Kantonsgericht, 2022-02-18, FR</w:t>
      </w:r>
    </w:p>
    <w:p>
      <w:r>
        <w:rPr>
          <w:b/>
        </w:rPr>
        <w:t xml:space="preserve">Quelle: </w:t>
      </w:r>
      <w:r>
        <w:t>https://mcp.opencaselaw.ch/entscheid/fr_gerichte_106_2021_96</w:t>
      </w:r>
    </w:p>
    <w:p>
      <w:r>
        <w:t>FR: FR_GERICHTE 106 2021 96 du 18 février 2022</w:t>
      </w:r>
    </w:p>
    <w:p>
      <w:r>
        <w:t>IT: FR_GERICHTE 106 2021 96 del 18 febbraio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août 2021, suite notamment à des problèmes qui ont entaché la passation de C.________ de son père à sa mère le 23 août 2021 (DO 780 ss). Le droit de visite du recourant a toutefois été rétabli avec effet immédiat par décision du 30 août 2021 (DO 835 ss et 887 ss), décision par laquelle les modalités précises du droit de visite ont également été fixées. Or, cette décision ne fait pas l’objet du présent recours. Par ailleurs, le recourant n’expose nullement en quoi les modalités du droit de visite telles que fixées dans la décision du 30 août 2021 ne seraient pas adéquates. De surcroît, malgré ses critiques à l’encontre des capacités éducatives de l’intimée, le recourant ne demande pas non plus que la garde de son fils lui soit accordée. On rappellera à cette occasion que la garde de l’enfant a été attribuée à l’intimée dans le cadre du jugement de divorce du 7 juin 2021 (DO 320 ss), décision qui n’a pas non plus été remise en cause par les parties. Au vu de ces éléments, les conclusions du recourant quant à la fixation de son droit de visite sont irrecevables dans le cadre de la présente procédure. Au surplus, la Cour relève encore que les questions ou soucis soulevés par le recourant dans son courrier du 16 février 2022 quant à la mise en place de la planification du droit de visite en raison du futur renvoi de l’intimée et de son fils de Suisse, suite à l’arrêt du Tribunal fédéral rejetant leur recours, n’apportent aucun élément nouveau sur le droit de visite. En effet, d’une part, la possibilité d’un renvoi de l’intimée vers D.________ avait déjà été envisagée par le Tribunal civil dans le cadre du jugement de divorce et n’avait pas empêché l’attribution de la garde de l’enfant à la mère. D’autre part, la possibilité pour le recourant d’exercer son droit de visite a également été examinée par les différentes autorités administratives et judiciaires dans le cadre de la procédure de renvoi. Il n’y a</w:t>
      </w:r>
    </w:p>
    <w:p>
      <w:r>
        <w:t>Tribunal cantonal TC Page 12 de 14 dès lors pas lieu de revenir d’office sur la réglementation du droit de visite, le renvoi n’étant au demeurant ce jour pas encore effectif. 2.5. Il s’ensuit le rejet intégral du recours et la confirmation de la décision attaquée. 3. 3.1. A.________ et B.________ ont tous deux requis que leur soit octroyée l’assistance judiciaire totale et que leur avocat respectif leur soit désigné en qualité de défenseur d’office. 3.2. En vertu de l'art. 117 CPC, une partie a droit à l'assistance judiciaire si elle ne dispose pas de ressources suffisantes et si sa cause ne paraît pas dépourvue de toute chance de succès. 3.3. Il ressort du dossier et du recours que A.________ a cessé toute activité lucrative et n’a plus de revenus. L’assistance judiciaire totale lui a d’ailleurs été octroyée par la Justice de paix par décision du 12 octobre 2021, qui a reconnu l’indigence manifeste du recourant (DO 927). Il n’y a pas lieu de revenir sur cette constatation. En outre, un examen sommaire du dossier ne permettait pas d'affirmer que la position du recourant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 3.4. B.________ a également été mise au bénéfice de l’assistance judiciaire totale par décision du 15 octobre 2018. Rien ne permet de penser que sa situation financière se serait améliorée depuis, de sorte qu’il y a également lieu de reconnaître son indigence. Le sort du présent recours démontre en outre que la position de l’intimée dans le cadre de la procédure de recours n’était pas dénuée de toute chance de succès. Enfin,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 4. 4.1.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de l’issue du recours, les frais relatifs à la procédure de recours sont mis à la charge du recourant, sous réserve de l’assistance judiciaire accordée pour la procédure de recours.</w:t>
      </w:r>
    </w:p>
    <w:p>
      <w:r>
        <w:t>Tribunal cantonal TC Page 13 de 14 Les frais judiciaires, pour la procédure de recours, sont fixés forfaitairement à CHF 600.- (art. 19 al. 1 RJ). 4.3.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pour l’instance de recours, A.________ versera à B.________ une indemnité de dépens fixée globalement à CHF 1'077.-, TVA par CHF 77.- (7.7 %) comprise. Celui-ci étant au bénéfice de l’assistance judiciaire et vu sa situation financière, il y a d’emblée lieu de fixer l’indemnité de défenseur d’office de l’avocate de l’intimée, conformément à l’art. 122 al. 2 CPC. 4.4.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1'077.-, TVA par CHF 77.- (7.7 %) comprise, à Me Paolo Ghidoni et un montant de CHF 861.60, TVA par CHF 61.60 (7,7 %) comprise, à Me Manuela Bracher Edelmann. (dispositif en page suivante)</w:t>
      </w:r>
    </w:p>
    <w:p>
      <w:r>
        <w:t>Tribunal cantonal TC Page 14 de 14 la Cour arrête : I. Le recours est rejeté. Partant, la décision du 2 septembre 2021 de la Justice de paix de l’arrondissement de la Sarine est confirmée. II. La requête d’assistance judiciaire de A.________ est admise. Partant, pour la procédure de recours, l'assistance judiciaire est accordée à A.________, qui est en conséquence exonéré des frais judiciaires et à qui est désigné un défenseur d'office en la personne de Me Paolo Ghidoni, avocat à Fribourg. Une indemnité de CHF 1'077.-, TVA par CHF 77.- (7.7 %) comprise, est accordée à Me Paolo Ghidoni en sa qualité de défenseur d’office. III. La requête d’assistance judiciaire de B.________ est admise. Partant, pour la procédure de recours, l'assistance judiciaire est accordée à B.________, qui est en conséquence exonérée des frais judiciaires et à qui est désigné un défenseur d'office en la personne de Me Manuela Bracher Edelmann, avocate à Fribourg. Une indemnité de CHF 861.60, TVA par CHF 61.60 (7,7 %) comprise, est accordée à Me Manuela Bracher Edelmann en sa qualité de défenseure d’office. IV. Les frais judiciaires de la procédure de recours, par CHF 600.-, sont mis à la charge de A.________, sous réserve de l’assistance judiciaire qui a été accordée pour la procédure de recours. V. Les dépens de B.________ pour la procédure de recours, à la charge de A.________, sont fixés à CHF 1'077.-, TVA par CHF 77.- (7.7 %)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février 2022/isc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