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146 vom 1. März 2021</w:t>
      </w:r>
    </w:p>
    <w:p>
      <w:r>
        <w:t>FR Kantonsgericht, 2021-03-01, FR</w:t>
      </w:r>
    </w:p>
    <w:p>
      <w:r>
        <w:rPr>
          <w:b/>
        </w:rPr>
        <w:t xml:space="preserve">Quelle: </w:t>
      </w:r>
      <w:r>
        <w:t>https://mcp.opencaselaw.ch/entscheid/fr_gerichte_106_2020_146</w:t>
      </w:r>
    </w:p>
    <w:p>
      <w:r>
        <w:t>FR: FR_GERICHTE 106 2020 146 du 1 mars 2021</w:t>
      </w:r>
    </w:p>
    <w:p>
      <w:r>
        <w:t>IT: FR_GERICHTE 106 2020 146 del 1 marzo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5</w:t>
      </w:r>
    </w:p>
    <w:p>
      <w:r>
        <w:t>Compte tenu du fait que le lieu de résidence de C.________ est fixé au domicile de sa mère, à M.________, il est demandé à l’Autorité de protection de l’enfant et de l’adulte du district de M.________ d’accepter en son for la curatelle de surveillance des relations personnelles, au sens de l’art. 308 al. 2 CC, instituée par décision du 19 février 2019 de la Justice de paix en faveur de C.________.</w:t>
      </w:r>
    </w:p>
    <w:p>
      <w:r>
        <w:rPr>
          <w:b/>
        </w:rPr>
        <w:t>E. 6.1</w:t>
      </w:r>
    </w:p>
    <w:p>
      <w:r>
        <w:t>En date du 21 décembre 2020, B.________ a requis que lui soit octroyée l’assistance judiciaire totale, indiquant que les pièces justificatives concernant sa situation financière seraient adressées dans les plus brefs délais.</w:t>
      </w:r>
    </w:p>
    <w:p>
      <w:r>
        <w:rPr>
          <w:b/>
        </w:rPr>
        <w:t>E. 6.2</w:t>
      </w:r>
    </w:p>
    <w:p>
      <w:r>
        <w:t>En vertu de l'art. 117 CPC, une partie a droit à l'assistance judiciaire si elle ne dispose pas de ressources suffisantes et si sa cause ne paraît pas dépourvue de toute chance de succès.</w:t>
      </w:r>
    </w:p>
    <w:p>
      <w:r>
        <w:rPr>
          <w:b/>
        </w:rPr>
        <w:t>E. 6.3</w:t>
      </w:r>
    </w:p>
    <w:p>
      <w:r>
        <w:t>Dans la mesure où le requérant n’a pas déposé les pièces relatives à sa situation financière permettant de prouver son indigence, la requête d’assistance judiciaire doit être rejetée, l’une des deux conditions d’octroi faisant défaut.</w:t>
      </w:r>
    </w:p>
    <w:p>
      <w:r>
        <w:t>Tribunal cantonal TC Page 20 de 22</w:t>
      </w:r>
    </w:p>
    <w:p>
      <w:r>
        <w:rPr>
          <w:b/>
        </w:rPr>
        <w:t>E. 7.1</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7.2.1</w:t>
      </w:r>
    </w:p>
    <w:p>
      <w:r>
        <w:t>En première instance, les frais judiciaires dus à l’Etat, fixés à CHF 528.- (émoluments: CHF 510.-; débours: CHF 18.-), ont été mis à la charge de A.________ et de B.________, par moitié chacun. Vu le sort du recours, il ne se justifie pas de modifier la répartition des frais judiciaires de première instance. Du reste, la recourante ne l’a pas contestée.</w:t>
      </w:r>
    </w:p>
    <w:p>
      <w:r>
        <w:rPr>
          <w:b/>
        </w:rPr>
        <w:t>E. 7.2.2</w:t>
      </w:r>
    </w:p>
    <w:p>
      <w:r>
        <w:t>Compte tenu de l’issue du recours, les frais relatifs à la procédure de recours sont mis à la charge de B.________ à raison de 4/5 et à la charge de A.________ à raison de 1/5, sous réserve de l’assistance judiciaire accordée pour la procédure de recours. Les frais judiciaires, pour la procédure de recours, sont fixés forfaitairement à CHF 600.- (art. 19 al. 1 RJ).</w:t>
      </w:r>
    </w:p>
    <w:p>
      <w:r>
        <w:rPr>
          <w:b/>
        </w:rPr>
        <w:t>E. 7.2.3</w:t>
      </w:r>
    </w:p>
    <w:p>
      <w:r>
        <w:t>Des dépens peuvent être alloués en l’espèce à A.________ ainsi qu’à B.________.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En l’espèce, pour l’instance de recours, les dépens de A.________ sont fixés globalement à CHF 1'830.90, TVA par CHF 130.90 (7.7 %) comprise. Partant, B.________ versera à A.________ une indemnité réduite (4/5) de CHF 1'464.70, TVA par CHF 104.70 comprise. S’agissant des dépens de B.________ pour l’instance de recours, ils sont fixés globalement CHF 1'830.90, TVA par CHF 130.90 (7.7 %) comprise. Partant, A.________ versera à B.________ une indemnité réduite (1/5) de CHF 366.20, TVA par CHF 26.20 comprise.</w:t>
      </w:r>
    </w:p>
    <w:p>
      <w:r>
        <w:rPr>
          <w:b/>
        </w:rPr>
        <w:t>E. 7.3</w:t>
      </w:r>
    </w:p>
    <w:p>
      <w:r>
        <w:t>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Par arrêt du Vice-Président de la Cour du 22 décembre 2020, A.________ a été mise au bénéfice de l’assistance judiciaire totale pour la présente procédure. En tenant compte du travail requis, de la nature et de la difficulté de la cause, il se justifie d'allouer un montant de CHF 1'615.50, TVA par CHF 115.50 (7.7 %) comprise, à la mandataire de A.________, Me Elodie Fuentes. Un cinquième de ce montant sera versé immédiatement (art. 122 al. 1 let. a CPC), le solde n’étant en revanche dû qu’au cas où les dépens ne pourront pas être obtenus de la partie adverse (art. 122 al. 2 CPC).</w:t>
      </w:r>
    </w:p>
    <w:p>
      <w:r>
        <w:t>Tribunal cantonal TC Page 21 de 22 la Cour arrête : I. Le recours est partiellement admis. Partant, la décision de la Justice de paix de l’arrondissement de la Veveyse du 26 novembre 2020 est réformée et prend la teneur suivante: I. Le lieu de résidence de C.________ est fixé au domicile de A.________. II. La requête de B.________ conduisant à l’attribution de la garde exclusive sur l’enfant C.________ est rejetée. Partant, C.________ est confiée à A.________ pour sa garde et son entretien. III. Le droit aux relations personnelles de B.________ sur sa fille C.________ s’exerce, le plus largement possible d’entente entre les parents et, à défaut: - du mardi à 17h00 au mercredi à 17h00, à charge pour A.________ d’amener C.________ à la gare de F.________ le mardi soir à 17h00 où B.________ viendra la chercher, et à B.________ d’amener C.________ le mercredi soir à 17h00 à la gare de M.________ où A.________ viendra la chercher; les coûts de ces trajets sont à la charge du parent responsable du trajet en question; - un week-end sur deux du vendredi à 18h00 au dimanche à 18h00 ainsi que quatre semaines par année et la moitié des jours fériés, alternativement à Noël ou à Nouvel an, à Pâques ou à la Pentecôte, à l’Ascension ou au Jeûne fédéral; les coûts de ces trajets sont à la charge de B.________. IV. supprimé. V. Il est demandé à l’Autorité de protection de l’enfant et de l’adulte du district de M.________ d’accepter en son for la curatelle de surveillance des relations personnelles, au sens de l’art. 308 al. 2 CC, instituée par décision du 19 février 2019 de la Justice de paix en faveur de C.________. VI. supprimé. VIbis En application, de l’article 307 alinéa 3 CC, il est rappelé à A.________ et à B.________ que l’intérêt supérieur est le bien de leur enfant et que tout comportement parental à son égard doit tenir compte en premier lieu de cet intérêt supérieur. Par ailleurs, A.________ et B.________ sont exhortés à mettre de côté leurs rancœurs et leurs querelles personnelles et à faire preuve de respect et d’égards l’un envers l’autre, particulièrement en présence de leur fille et lorsqu’ils sont amenés à communiquer sur des questions relatives à cette dernière. VII. Les frais judiciaires dus à l’Etat, fixés à CHF 528.00 (émoluments: CHF 510.00; débours: CHF 18.00) sont mis à la charge de A.________ et B.________, par moitié chacun. II. La requête d’assistance judiciaire de B.________ est rejetée.</w:t>
      </w:r>
    </w:p>
    <w:p>
      <w:r>
        <w:t>Tribunal cantonal TC Page 22 de 22 III. Les frais de la procédure de recours, arrêtés à CHF 600.-, sont mis à la charge de B.________ à raison de 4/5 et à la charge de A.________ à raison de 1/5, sous réserve de l’assistance judiciaire. L’indemnité réduite, à titre de dépens, en faveur de A.________, pour la procédure de recours, à la charge de B.________, est fixée à CHF 1'464.70, TVA par CHF 104.70 comprise. L’indemnité réduite, à titre de dépens, en faveur de B.________, pour la procédure de recours, à la charge de A.________, est fixée à CHF 366.20, TVA par CHF 26.20 comprise. IV. Une indemnité de CHF 1'615.50, TVA par CHF 115.50 (7.7 %) comprise, est accordée à Me Elodie Fuentes en sa qualité de défenseur d’office. Un cinquième de ce montant lui est versé immédiatement. Le solde ne sera dû qu’au cas où les dépens ne pourraient pas être obtenus de la partie adverse.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mars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