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87 vom 12. Dezember 2019</w:t>
      </w:r>
    </w:p>
    <w:p>
      <w:r>
        <w:t>FR Kantonsgericht, 2019-12-12, DE</w:t>
      </w:r>
    </w:p>
    <w:p>
      <w:r>
        <w:rPr>
          <w:b/>
        </w:rPr>
        <w:t xml:space="preserve">Quelle: </w:t>
      </w:r>
      <w:r>
        <w:t>https://mcp.opencaselaw.ch/entscheid/fr_gerichte_106_2019_87</w:t>
      </w:r>
    </w:p>
    <w:p>
      <w:r>
        <w:t>FR: FR_GERICHTE 106 2019 87 du 12 décembre 2019</w:t>
      </w:r>
    </w:p>
    <w:p>
      <w:r>
        <w:t>IT: FR_GERICHTE 106 2019 87 del 12 dicembre 2019</w:t>
      </w:r>
    </w:p>
    <w:p>
      <w:pPr>
        <w:pStyle w:val="Heading2"/>
      </w:pPr>
      <w:r>
        <w:t>Regeste</w:t>
      </w:r>
    </w:p>
    <w:p>
      <w:r>
        <w:t>Urteil des Kindes- und Erwachsenenschutzhofes des Kantonsgerichts | Erwachsenenschutz</w:t>
      </w:r>
    </w:p>
    <w:p>
      <w:pPr>
        <w:pStyle w:val="Heading2"/>
      </w:pPr>
      <w:r>
        <w:t>Erwägungen</w:t>
      </w:r>
    </w:p>
    <w:p>
      <w:r>
        <w:rPr>
          <w:b/>
        </w:rPr>
        <w:t>E. 28</w:t>
      </w:r>
    </w:p>
    <w:p>
      <w:r>
        <w:t>November 2019 hervorgeht; dass das Erfordernis der Begründung, an das im Erwachsenenschutzrecht keine allzu hohen Anforderungen zu stellen sind,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 Beschwerdeführer im Einzelnen die vorinstanzlichen Erwägungen bezeich- net, die er anficht, und die Aktenstücke nennt, auf denen seine Kritik beruht (BGE 138 III 374 E. 4.3.1; Urteil BGer 5A_751/2014 vom 28. Mai 2015 E. 2.1). Die Begründung ist eine gesetzliche, von Amtes wegen zu prüfende Zulässigkeitsvoraussetzung. Fehlt sie, so tritt die Rechtsmittelin- stanz nicht auf das Rechtsmittel ein (u.a. Urteil BGer 5A_209/2014 vom 2. September 2014 E. 4.2.1); dass die Beschwerdeführerin zwar ausführt, sie sei mit dem Entscheid nicht einverstanden und es müsse auf die Anträge eingetreten werden, sie sich hingegen nicht mit der Begründung des Entscheids auseinandersetzt; dass sie insbesondere nicht darlegt, inwiefern der begründete Entscheid der Friedensrichterin ihrer Meinung nach fehlerhaft ist;</w:t>
      </w:r>
    </w:p>
    <w:p>
      <w:r>
        <w:t>Kantonsgericht KG Seite 3 von 4 dass auf die Beschwerde somit nicht eingetreten werden kann; dass, selbst wenn darauf einzutreten wäre, die Beschwerde aus nachfolgenden Gründen abgewie- sen werden müsste; dass das Friedensgericht die Kindes- und Erwachsenenschutzbehörde im Sinne des Schweizeri- schen Zivilgesetzbuches ist (Art. 58 Abs. 1 JG); dass die Friedensrichterin zudem die freiwillige Gerichtsbarkeit in Erbschaftssachen ausübt und sie für die Bereiche zuständig ist, die ihr durch die Spezialgesetzgebung zugewiesen werden, insbe- sondere für den Kindes- und Erwachsenenschutz und die dinglichen Rechte (Art. 58 Abs. 2 JG); dass die Anträge der Beschwerdeführerin betreffend mietrechtliche Streitigkeiten, Kita-Vertrag, Betreuungskosten, betreibungsrechtliche Streitigkeiten und Beschwerde gegen den Sozialdienst somit nicht in die Zuständigkeit des Friedensgerichts bzw. der Friedensrichterin fallen; dass aus den Akten überdies hervorgeht, dass das Friedensgericht mit Entscheid vom 15. Novem- ber 2019 C.________ von der Berufsbeistandschaft D.________ gestützt auf Art. 392 Abs. 2 ZGB diverse Aufträge erteilt hat, so namentlich gemeinsam mit A.________ ein Budget zu erstellen und zusammen mit ihr Rechnungen zu bezahlen, eine Lösung für die Bezahlung der ausstehenden Kita-Rechnungen zu erarbeiten, Kontakt zum Sozialdienst aufzunehmen und die Wohnsituation zu prüfen, allenfalls mit weiteren Behörden, Ämtern, dem Arbeitgeber sowie sonstigen Institutionen Kontakt aufzunehmen und zu prüfen, welche Unterstützung A.________ angeboten werden könnte; dass der Präsident des Zivilgerichts des Sensebezirks seinerseits bereits mit Entscheid vom</w:t>
      </w:r>
    </w:p>
    <w:p>
      <w:r>
        <w:rPr>
          <w:b/>
        </w:rPr>
        <w:t>E. 29</w:t>
      </w:r>
    </w:p>
    <w:p>
      <w:r>
        <w:t>Dezember 2017 den Unterhalt für das Kind B.________ geregelt hat; dass das Friedensgericht zudem mit Entscheid vom 12. November 2019 Kindesschutzmassnah- men ausgesprochen hat (Auftrag an das Jugendamt betreffend Kindesschutzabklärung, provisori- sche Regelung Besuchsrecht Vater); dass somit festgestellt wird, dass das Friedensgericht bzw. die Friedensrichterin nicht untätig geblieben ist und im Rahmen seiner/ihrer Zuständigkeit gehandelt hat; dass die Beschwerdeführerin damit mit ihrer Beschwerde nicht durchdringt, weshalb ihr grundsätz- lich gemäss Art. 450f ZGB i.V.m. Art. 6 Abs. 1 KESG die Prozesskosten aufzuerlegen wären; dass jedoch aufgrund ihrer prekären finanziellen Situation ausnahmsweise davon abgesehen wird; (Dispositiv auf der nächsten Seite)</w:t>
      </w:r>
    </w:p>
    <w:p>
      <w:r>
        <w:t>Kantonsgericht KG Seite 4 von 4 Der Hof erkennt: I. Auf die Beschwerde wird nicht eingetreten. II. Es werden keine Kosten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12. Dezember 2019/swo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