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75 vom 22. November 2019</w:t>
      </w:r>
    </w:p>
    <w:p>
      <w:r>
        <w:t>FR Kantonsgericht, 2019-11-22, FR</w:t>
      </w:r>
    </w:p>
    <w:p>
      <w:r>
        <w:rPr>
          <w:b/>
        </w:rPr>
        <w:t xml:space="preserve">Quelle: </w:t>
      </w:r>
      <w:r>
        <w:t>https://mcp.opencaselaw.ch/entscheid/fr_gerichte_106_2019_75</w:t>
      </w:r>
    </w:p>
    <w:p>
      <w:r>
        <w:t>FR: FR_GERICHTE 106 2019 75 du 22 novembre 2019</w:t>
      </w:r>
    </w:p>
    <w:p>
      <w:r>
        <w:t>IT: FR_GERICHTE 106 2019 75 del 22 novembre 2019</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3</w:t>
      </w:r>
    </w:p>
    <w:p>
      <w:r>
        <w:t>octobre 2019. Il conclut à l’admission du recours et, principalement, à l’admission de la requête d’assistance judiciaire du 27 juin 2019 et la désignation de Me Bertrand Morel en qualité de défenseur d’office et, subsidiairement, à l’annulation de la décision attaquée et au renvoi de la cause à l’autorité précédente pour complément d’instruction et nouvelle décision. Il a requis d’être mis au bénéfice de l’assistance judiciaire pour la procédure de recours et la désignation de Me Bertrand Morel en qualité de défenseur d’office. Invitée à se déterminer, la Juge de paix l’a fait par acte du 14 novembre 2019. Elle a en outre remis son dossier.</w:t>
      </w:r>
    </w:p>
    <w:p>
      <w:r>
        <w:t>Tribunal cantonal TC Page 3 de 7 en droit 1. 1.1. 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(arrêts TC FR 106 2016 58 du 26 août 2016 consid. 1b et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 ci-après: la Cour), et doit être instruit selon les règles des art. 319 ss CPC applicables par renvoi de l’art. 450f CC. 1.2.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4 novembre 2019, le recours respecte ce délai, la décision attaquée ayant été notifiée au mandataire du recourant le 25 octobre 2019. 1.3. La cognition de la Cour est pleine et entière en droit; s'agissant des faits, elle est en revanche limitée à leur constatation manifestement inexacte (art. 320 CPC). Les conclusions, les allégations de faits et les preuves nouvelles sont irrecevables (art. 326 al. 1 CPC). Les faits nouvellement exposés par le recourant, ainsi que les pièces produites à leur appui, sont par conséquent irrecevables et la Cour n'en tiendra donc pas compte.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des enfants B.________ et C.________, soit une cause de nature non pécuniaire (arrêt TF 5A_864/2015 du 7 juin 2016 consid. 1). La voie du recours en matière civile au Tribunal fédéral est dès lors ouverte (art. 72 et 74 al. 1 a contrario LTF). 2. 2.1. La Juge de paix a rejeté la requête d’assistance judiciaire au motif que les montants allégués par A.________ aboutissaient à un bénéfice. D’une part, elle a retenu des revenus mensuels nets de CHF 7'607.10, en tenant compte des allocations familiales par CHF 1'100.-, des allocations patronales de CHF 89.- versées par l’épouse ainsi que d’un bonus mensuel moyen de CHF 314.35 ressortant du jugement de mesures protectrices de l’union conjugale du 12 avril 2018.</w:t>
      </w:r>
    </w:p>
    <w:p>
      <w:r>
        <w:t>Tribunal cantonal TC Page 4 de 7 D’autre part, elle a admis des charges mensuelles pour CHF 6'664.20, en n’admettant pas l’assurance-vie, les frais de prise en charge de C.________, puisqu’âgé de 14 ans, les frais de femme de ménage et les frais relatifs à l’assurance responsabilité civile et ménage pour B.________. Elle a également réduit notamment l’entretien des enfants B.________ et C.________ à hauteur de CHF 1'238.80, tels qu’estimés en le jugement de mesures protectrices de l’union conjugale, et supprimé le coût d’entretien de F.________. 2.2. Le recourant fait grief à l’autorité de première instance d’avoir considéré à tort que son indigence n’était pas établie en retenant un revenu mensuel tenant compte d’un bonus mensuel moyen de CHF 314.35 qu’il ne perçoit pas, en ajoutant à ses revenus un montant de CHF 1'100.- correspondant aux allocations familiales perçues pour les trois enfants, tout en refusant de comptabiliser l’entretien de sa fille majeure, F.________, en retenant dans ses charges un montant de CHF 1'238.80 correspondant à l’entretien de B.________ et C.________ par référence à la décision de mesures protectrices de l’union conjugale du 12 avril 2018 alors que ledit montant représente le solde du coût d’entretien restant à charge après déduction des allocations familiales destinées auxdits enfants, en écartant les frais de prise en charge de C.________ alors qu’ils sont effectifs, en refusant les frais de femme de ménage alors qu’ils sont réellement assumés et nécessaires au regard de sa situation et en minimisant certains frais, tels ceux de déplacements et de couverture médicale. En résumé, le recourant estime que la décision attaquée résulte d’une constatation manifestement inexacte des faits, viole l’art. 117 CPC et est arbitraire. 2.3.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En effet, le plaideur assisté d'un avocat voit son obligation de collaborer accrue dans la mesure où il a connaissance des conditions nécessaires à l'octroi de l'assistance judiciaire et des obligations de motivation qui lui incombent pour démontrer</w:t>
      </w:r>
    </w:p>
    <w:p>
      <w:r>
        <w:t>Tribunal cantonal TC Page 5 de 7 que celles-ci sont remplies. Le juge n'a de ce fait pas l'obligation de lui octroyer un délai supplémentaire pour compléter sa requête d'assistance judiciaire lacunaire ou imprécise (cf. arrêts TF 5A_502/2017 du 15 août 2017 consid. 3.2; 5A_380/2015 du 1er juillet 2015 consid. 3.2.2). 2.4. 2.4.1. La Juge de paix a retenu que les revenus mensuels nets du recourant s’élevaient à CHF 7'607.10 et non à CHF 7'126.35 comme allégué dans la requête, en tenant compte des allocations familiales de CHF 1'100.-, des allocations patronales de CHF 89.- ainsi que d’un bonus mensuel de CHF 314.35 ressortant de la décision de mesures protectrices de l’union conjugale du 12 avril 2018. Or, il ressort des pièces produites en première instance, notamment des fiches de salaire, que le revenu mensuel net du recourant est de CHF 6'026.35 (CHF 6'662.80 – CHF 1'100.- x 13 / 12), allocations familiales non comprises et qu’aucun bonus n’est désormais perçu. Si la Juge de paix avait eu un doute à ce sujet, elle aurait dû s’en enquérir auprès de A.________, nonobstant le fait qu’il était assisté d’un avocat, dès lors que ce bonus n’apparaissait dans aucune pièce produite. Aussi, en admettant la perception d’un bonus, la première juge a constaté faussement les faits. En effet, le revenu qu’il aurait fallu retenir, sans les allocations familiales et patronales, est bien de CHF 6'026.35, comme admis d’ailleurs par le Président du Tribunal dans sa décision du 6 août 2019. 2.4.2. La Juge de paix a ajouté au revenu mensuel du recourant le montant de CHF 1'100.- correspondant aux allocations familiales perçues pour les trois enfants, alors qu’elle a refusé de comptabiliser le coût d’entretien de F.________. A la lecture des décomptes de salaire déposés en première instance, il appert que le recourant perçoit une allocation pour enfant de CHF 380.- et deux allocations pour formation de CHF 360.-. Compte tenu de l’âge des enfants et sans qu’il fût nécessaire d’aborder A.________, il aurait été aisé pour la Juge de paix de savoir que les allocations de formation concernaient les deux enfants les plus âgés, soit en l’occurrence F.________ et B.________, ce fait étant notoire. Aussi, dans la mesure où la première juge n’entendait pas prendre en compte les charges de F.________, elle aurait dû retenir un montant de CHF 740.- (CHF 1'100.- - CHF 360.-) pour les allocations familiales et de formation et non pas CHF 1'100.-. Partant, il y a lieu d’admettre une différence de CHF 360.- (CHF 1'100.- - CHF 740.-). 2.4.3. La Juge de paix a retenu un montant de CHF 1'238.80 pour l’entretien des enfants B.________ et C.________, en indiquant que ledit montant correspondait à celui estimé par le Tribunal civil dès le mois de juillet 2019. Or, il ressort sans conteste de la décision de mesures protectrices de l’union conjugale de la Présidente du Tribunal du 12 avril 2018, à laquelle s’est référée l’autorité de première instance, que ce montant a été arrêté après déductions des allocations familiales par CHF 580.- par mois perçues par A.________, des allocations patronales par CHF 71.20 par mois perçues par D.________ et de l’aide mensuelle de CHF 250.- versée par la Fondation «G.________». Le coût d’entretien total des enfants B.________ et C.________, sans toutes ces déductions, était alors de CHF 2'140.- (décision de mesures protectrice de l’union conjugale du 12 avril 2018, p 19). Aussi, en retenant, d’une part, un coût des enfants B.________ et C.________ duquel étaient déduites les allocations familiales et, d’autre part, les allocations familiales dans les revenus de</w:t>
      </w:r>
    </w:p>
    <w:p>
      <w:r>
        <w:t>Tribunal cantonal TC Page 6 de 7 A.________, la Juge de paix a constaté faussement les faits. En effet, en tenant compte dans les revenus du recourant des allocations familiales, la première juge aurait dû retenir un coût mensuel pour B.________ et C.________ de CHF 2'140.- et non pas de CHF 1'238.80. Partant, il y a lieu d’admettre une différence de CHF 901.20 (CHF 2'140.- - CHF 1'238.80). 2.4.4. Sur le vu des considérants précédents, il ressort déjà que la situation du recourant doit, compte tenu des corrections à apporter à la décision attaquée, présenter un revenu, allocations familiales et patronales comprises, de CHF 6'855.35 (CHF 6'026.35 + CHF 740.- + CHF 89.-) et des charges de CHF 7'565.40 (CHF 6'664.20 + CHF 901.20). Il en découle que A.________ a un déficit de CHF 710.05 (CHF 6'855.35 - CHF 7'565.40). 2.4.5. L’indigence du recourant étant ainsi clairement établie, point n’est besoin d’analyser les autres griefs formulés dans le recours. 2.5. Au vu de ce qui précède, le recours doit être admis et l’assistance judiciaire octroyée, Me Bertrand Morel étant désigné défenseur d’office à A.________.</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 Ils sont fixés à CHF 400.-.</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dans le cadre de la procédure de recours a consisté en l'établissement d'un recours de 12 pages ainsi qu’en la prise de connaissance du présent arrêt. Une indemnité globale de CHF 1’000.-, comprenant les débours, apparaît dès lors raisonnable. La TVA s'y ajoutera, par CHF 77.- (7.7 % de CHF 1'000.-).</w:t>
      </w:r>
    </w:p>
    <w:p>
      <w:r>
        <w:rPr>
          <w:b/>
        </w:rPr>
        <w:t>E. 3.3</w:t>
      </w:r>
    </w:p>
    <w:p>
      <w:r>
        <w:t>Ce qui précède rend sans objet la requête d'assistance judiciaire pour le recours.</w:t>
      </w:r>
    </w:p>
    <w:p>
      <w:r>
        <w:t>Tribunal cantonal TC Page 7 de 7 la Cour arrête : I. Le recours est admis. Partant, la décision de la Juge de paix de l’arrondissement de la Broye du 3 octobre 2019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