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43 vom 28. Oktober 2019</w:t>
      </w:r>
    </w:p>
    <w:p>
      <w:r>
        <w:t>FR Kantonsgericht, 2019-10-28, FR</w:t>
      </w:r>
    </w:p>
    <w:p>
      <w:r>
        <w:rPr>
          <w:b/>
        </w:rPr>
        <w:t xml:space="preserve">Quelle: </w:t>
      </w:r>
      <w:r>
        <w:t>https://mcp.opencaselaw.ch/entscheid/fr_gerichte_106_2019_43</w:t>
      </w:r>
    </w:p>
    <w:p>
      <w:r>
        <w:t>FR: FR_GERICHTE 106 2019 43 du 28 octobre 2019</w:t>
      </w:r>
    </w:p>
    <w:p>
      <w:r>
        <w:t>IT: FR_GERICHTE 106 2019 43 del 28 ottobre 2019</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w:t>
      </w:r>
    </w:p>
    <w:p>
      <w:r>
        <w:t>Tribunal cantonal TC Page 3 de 6 du 22 novembre 2012 précisant son organisation et son fonctionnement [RTC]) est compétente pour statuer.</w:t>
      </w:r>
    </w:p>
    <w:p>
      <w:r>
        <w:rPr>
          <w:b/>
        </w:rPr>
        <w:t>E. 1.2</w:t>
      </w:r>
    </w:p>
    <w:p>
      <w:r>
        <w:t>En l'absence de dispositions cantonales contraires, les dispositions de la procédure civile s'appliquent par analogie (art. 450f CC).</w:t>
      </w:r>
    </w:p>
    <w:p>
      <w:r>
        <w:rPr>
          <w:b/>
        </w:rPr>
        <w:t>E. 1.3</w:t>
      </w:r>
    </w:p>
    <w:p>
      <w:r>
        <w:t>La décision a été notifiée le 25 juin 2019. Remis à la poste le 6 juillet 2019, le recours respecte le délai de trente jours (art. 450b al. 1 CC), le fait qu’il ait été envoyé à l’autorité intimée étant sans incidence (art. 444 al. 2 CC).</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w:t>
      </w:r>
    </w:p>
    <w:p>
      <w:r>
        <w:rPr>
          <w:b/>
        </w:rPr>
        <w:t>E. 1.5</w:t>
      </w:r>
    </w:p>
    <w:p>
      <w:r>
        <w:t>A.________, destinataire de la décision attaquée, a qualité pour recourir (art. 450 al. 2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 2. 2.1. La Justice de paix a retenu que A.________ souffrait de troubles psychiques sous forme d’une forte labilité émotionnelle, d’impulsivité et d’une dépendance affective pathologique, accentués par la précarité financière dans laquelle elle se trouvait et par son isolement social, qui l’empêchaient de gérer l’ensemble de ses affaires. Elle a également considéré que ses difficultés financières importantes, dont notamment des poursuites pour plus de CHF 1'550.- et des actes de défaut de biens à hauteur de plus de CHF 45'000.-, pesaient sur son état de santé psychique. De plus, son statut de mère célibataire d’un jeune enfant, étudiante à plein temps, la limitait dans le temps qu’elle pouvait consacrer à la gestion de ses affaires administratives et financières. Dans ces conditions, la Justice de paix a estimé qu’une curatelle de représentation avec gestion du patrimoine était adéquate, notamment dans le but de la décharger et de lui permettre de se consacrer davantage à ses études et au suivi thérapeutique nécessaire compte tenu des différents traumatismes qu’elle a vécus. L’autorité a également considéré opportun, au vu de sa capacité de discernement limitée en matière de gestion administrative et financière et afin de sauvegarder ses intérêts financiers, de la priver de l’accès à ses comptes bancaires au sens de l’art. 395 al. 3 CC, à l’exception d’un compte laissé à sa libre disposition. 2.2. La recourante s’oppose à la mesure de curatelle instituée en sa faveur et demande à ce qu’elle soit annulée. Elle affirme s’être adressée à la Justice de paix sous la contrainte du service social, de peur qu’on lui coupe l’aide dont elle dépendait alors pour vivre avec son fils. Elle conteste également le contenu du rapport psychiatrique du 17 avril 2019, en particulier la limitation de sa capacité de discernement. Enfin, elle affirme que sa situation financière s’était légèrement améliorée depuis peu suite à une prise d’emploi, qu’elle va prochainement quitter son logement pour être hébergée avec son fils, de sorte que son budget s’en trouvera allégé et qu’elle ne dépendra plus du service social. 2.3. Les conditions matérielles de l'art. 390 al. 1 CC doivent être réalisées pour qu'une curatelle soit prononcée. Selon cette disposition, l'autorité de protection de l'adulte institue une curatelle</w:t>
      </w:r>
    </w:p>
    <w:p>
      <w:r>
        <w:t>Tribunal cantonal TC Page 4 de 6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ainsi être réunies pour justifier le prononcé d'une curatelle (STEINAUER/ FOUNTOULAKIS, Droit des personnes physiques et de la protection de l’adulte, 2014, p. 40 n. 126).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de subsidiarité et de proportionnalité valent également pour l’institution d’une curatelle de représentation selon l’art. 394 al. 1 CC (ATF 140 III 49/JdT 2014 II p. 331 ss. et les références citées ; arrêt TF 5A_356/2015 du 26 juin 2015 consid. 3.1 et les références citées). Ils trouvent aussi une expression temporelle en ce sens que la mesure doit être levée ou modifiée lorsque le besoin de protection a diminué, soit que la personne puisse compter sur ses propres ressources, soit que son entourage puisse la prendre en charge (art. 399 al. 2 CC). Elle devra à l'inverse être renforcée si le besoin de protection s'est accru (MEIER, n. 685 p. 349). Conformément à l'art. 394 al. 1 CC, une curatelle de représentation doit être instituée lorsque la personne qui a besoin d'aide ne peut accomplir certains actes et doit de ce fait être représentée. L’autorité de protection de l’adulte peut limiter en conséquence l’exercice des droits civils de la personne concernée (art. 394 al. 2 CC). La curatelle de représentation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Par le biais de l'art. 395 al. 1 CC, l'autorité de protection peut instituer une curatelle de représentation ayant pour objet la gestion du patrimoine de la personne concernée et peut ainsi soumettre la gestion de tout ou partie des revenus ou de la fortune, ou l'ensemble des biens de la personne concernée au pouvoir du curateur. En outre, sans limiter l’exercice des droits civils de la personne concernée, l’autorité de protection de l’adulte peut néanmoins la priver de la faculté d’accéder à certains éléments de son patrimoine (395 al. 3 CC). Le critère essentiel à l'instauration de cette mesure de protection est l'incapacité de la personne concernée à gérer son patrimoine (MEIER, n. 835 ss p. 411).</w:t>
      </w:r>
    </w:p>
    <w:p>
      <w:r>
        <w:t>Tribunal cantonal TC Page 5 de 6 2.4. En l’espèce, il ressort du rapport du 17 avril 2019 que A.________ souffre de troubles psychiques sous forme d’une forte labilité émotionnelle et d’impulsivité. Elle a tendance à avoir recours à des stratégies dysfonctionnelles (comportements auto-dommageables par exemple) pour tenter de réguler ses émotions et souffre d’une grande dépendance affective pathologique qui la rend vulnérable aux mécanismes d’emprise. Sa dysrégulation émotionnelle, son impulsivité et sa difficulté à mettre des limites interpersonnelles l’ont déjà menée à plusieurs reprises dans des situations auto-dommageables (condamnation pour blanchiment d’argent et dettes qui augmentent) et péjorent sa situation financière déjà extrêmement précaire. Dans ces conditions, ses thérapeutes ont estimé que sa capacité de discernement, en ce qui concernait la gestion financière et administrative de ses affaires, était fortement limitée, tant du point de vue cognitif que volitif (DO 017ss). Par ailleurs, il ressort du dossier qu’en date du 12 février 2019, elle faisait l’objet de poursuites pour un total de CHF 1'555.95 ainsi que d’actes de défaut de biens à hauteur de CHF 45'961.40 (DO 005ss). S’agissant de sa situation personnelle, la recourante est mère d’un enfant de 7 ans, qu’elle élève seule, le père de son fils n’ayant plus le moindre contact avec eux. Sa mère est décédée et elle ne connait pas son père. Lors du prononcé de la décision litigieuse, la recourante était étudiante à plein temps, au bénéfice d’une bourse d’études, et n’exerçait aucune activité lucrative. Elle touchait une pension alimentaire de CHF 400.- par mois pour l’entretien de son fils, versée par le service de l’action sociale, et était pour le surplus soutenue financièrement par le service social (DO 002 et 012ss). A l’occasion de la séance du 18 mars 2019, elle a déclaré qu’elle n’était pas influençable. Elle a également expliqué qu’elle avait accepté de prêter ses plaques de voiture à une personne qui avait commis des excès de vitesse, de sorte qu’elle avait utilisé l’argent de l’aide sociale destiné au paiement des primes d’assurance-maladie pour régler des amendes (DO 012ss). Dans son recours, elle affirme qu’elle a récemment trouvé un emploi et qu’elle sera prochainement hébergée avec son fils, de sorte que son budget se trouvera désormais allégé du montant de son loyer. Elle déclare également qu’elle ne dépendra plus du service social. Or, au vu de l’ampleur de son endettement, de son isolement social et familial et de ses difficultés manifestes à gérer ses affaires administratives et financières, les seules allégations de la recourante relatives à l’amélioration de sa situation financière ne suffisent pas pour considérer que celle-ci soit désormais suffisamment assainie. En outre, rien ne permet d’établir que la recourante soit subitement devenue capable d’assurer la sauvegarde de ses intérêts et de gérer de manière diligente ses affaires, en particulier sous l’angle administratif et financier, d’autant qu’une aggravation de sa situation pourrait en outre être préjudiciable au bien-être et au développement de son fils, âgé de 7 ans. Par ailleurs, son état de santé psychique, aggravé par une telle précarité, fragilise encore ses capacités à gérer ses affaires administratives et financières de manière adéquate. En particulier, sa dépendance affective pathologique la rend vulnérable et la conduit dans des situations qui peuvent s’avérer contraires à ses intérêts, notamment patrimoniaux. Dans ces conditions, la Cour estime que l’état de faiblesse et les troubles psychiques dont souffre A.________ affectent sa condition personnelle et sa capacité à gérer ses affaires, de sorte que l’existence d’un besoin de protection est avéré. Partant, la curatelle de représentation avec gestion du patrimoine au sens des art. 394 et 395 CC, instituée par la Justice de paix par décision du 30 avril 2019, paraît ainsi adéquate et proportionnée. Les cercles de tâches confiés au curateur sont par ailleurs adaptés à la situation de la recourante, qui n’est actuellement pas capable de gérer seule ses affaires administratives et financières et d’assainir sa situation financière. Enfin, la</w:t>
      </w:r>
    </w:p>
    <w:p>
      <w:r>
        <w:t>Tribunal cantonal TC Page 6 de 6 privation d’accès de la recourante à ses comptes bancaires, à l’exception d’un compte laissé à sa libre disposition, est également adéquate et nécessaire puisqu’elle lui évitera de faire des dépenses inutiles et contraires à ses intérêts, risque considérable compte tenu notamment de sa dépendance affective pathologique, et qui semble au demeurant s’être déjà concrétisé par le passé. Dès lors, on ne voit pas quelle mesure moins incisive permettrait de protéger efficacement ses intérêts patrimoniaux et d’empêcher ainsi que sa situation, déjà précaire, ne se détériore encore. Ainsi, la mesure instituée respecte les principes de proportionnalité et subsidiarité de l’art. 389 CC. Partant, c’est à bon droit que la Justice de paix a institué une curatelle de représentation avec gestion du patrimoine en faveur de A.________ et l’a privée d’accès à ses comptes bancaires, à l’exception d’un compte laissé à sa libre disposition. 3. Compte tenu des circonstances et de la situation personnelle de la recourante, la Cour, par application analogique de l’art. 30 RJ, renonce à percevoir des frais judiciaires. la Cour arrête : I. Le recours est rejeté. Partant, la décision de la Justice de paix de l'arrondissement de la Sarine du 30 avril 2019 est confirmée.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octobre 2019/isc La Présidente : La Greffière :</w:t>
      </w:r>
    </w:p>
    <w:p>
      <w:r>
        <w:rPr>
          <w:b/>
        </w:rPr>
        <w:t>E. 4</w:t>
      </w:r>
    </w:p>
    <w:p>
      <w:r>
        <w:t>février 2016 consid. 5.1 et les réf. citées). Le recours satisfait aux exigences de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