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36 vom 22. Mai 2018</w:t>
      </w:r>
    </w:p>
    <w:p>
      <w:r>
        <w:t>FR Kantonsgericht, 2018-05-22, FR</w:t>
      </w:r>
    </w:p>
    <w:p>
      <w:r>
        <w:rPr>
          <w:b/>
        </w:rPr>
        <w:t xml:space="preserve">Quelle: </w:t>
      </w:r>
      <w:r>
        <w:t>https://mcp.opencaselaw.ch/entscheid/fr_gerichte_106_2018_36</w:t>
      </w:r>
    </w:p>
    <w:p>
      <w:r>
        <w:t>FR: FR_GERICHTE 106 2018 36 du 22 mai 2018</w:t>
      </w:r>
    </w:p>
    <w:p>
      <w:r>
        <w:t>IT: FR_GERICHTE 106 2018 36 del 22 maggio 2018</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1.1</w:t>
      </w:r>
    </w:p>
    <w:p>
      <w:r>
        <w:t>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(arrêts TC FR 106 2016 58 du 26 août 2016 consid. 1b et 106 2016 108 du 28 novembre 2016 consid. 1a). Il en résulte que le recours est ouvert devant la Cour de protection de l’enfant et de l’adulte (art. 8 de la loi du 15 juin 2010 concernant la protection de l'enfant et de l'adulte [LPEA, RSF 212.5.1] et art. 20 du Règlement du Tribunal cantonal du 22 novembre 2012 précisant son organisation et son fonctionnement [RTC]), et doit être instruit selon les règles des art. 319 ss CPC applicables par renvoi de l’art. 450f CC.</w:t>
      </w:r>
    </w:p>
    <w:p>
      <w:r>
        <w:rPr>
          <w:b/>
        </w:rPr>
        <w:t>E. 1.2</w:t>
      </w:r>
    </w:p>
    <w:p>
      <w:r>
        <w:t>Le délai pour interjeter recours contre une décision prise en procédure sommaire, comme c’est le cas en l’espèce (art. 119 al. 3 CPC), est de dix jours à compter de sa notification (art. 321 al. 2 CPC). La décision querellée a été notifiée à la recourante le 19 avril 2018 de sorte que le recours, déposé le 30 avril 2018, a été interjeté en temps utile (art. 142 al. 3 CPC). Le mémoire est de plus dûment motivé et doté de conclusions, de sorte que le recours est recevable en la forme.</w:t>
      </w:r>
    </w:p>
    <w:p>
      <w:r>
        <w:rPr>
          <w:b/>
        </w:rPr>
        <w:t>E. 1.3</w:t>
      </w:r>
    </w:p>
    <w:p>
      <w:r>
        <w:t>La cognition de la Cour est pleine et entière en droit; s'agissant des faits, elle est en revanche limitée à leur constatation manifestement inexacte (art. 320 CPC).</w:t>
      </w:r>
    </w:p>
    <w:p>
      <w:r>
        <w:rPr>
          <w:b/>
        </w:rPr>
        <w:t>E. 1.4</w:t>
      </w:r>
    </w:p>
    <w:p>
      <w:r>
        <w:t>Le refus d'une partie de la requête d'assistance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cause de nature non pécuniaire (arrêt TF 5A_864/2015 du 7 juin 2016 consid. 1; CPC – TAPPY, 2011, art. 91 n. 10). La voie du recours en matière civile au Tribunal fédéral est dès lors ouverte (art. 72 et 74 al. 1 a contrario LTF).</w:t>
      </w:r>
    </w:p>
    <w:p>
      <w:r>
        <w:rPr>
          <w:b/>
        </w:rPr>
        <w:t>E. 1.5</w:t>
      </w:r>
    </w:p>
    <w:p>
      <w:r>
        <w:t>En application de l'art. 327 al. 2 CPC, l’instance de recours peut statuer sur pièces, sans tenir audience.</w:t>
      </w:r>
    </w:p>
    <w:p>
      <w:r>
        <w:rPr>
          <w:b/>
        </w:rPr>
        <w:t>E. 2.1</w:t>
      </w:r>
    </w:p>
    <w:p>
      <w:r>
        <w:t>Aux termes de l'art. 117 CPC, une personne a droit à l'assistance judiciaire si elle ne dispose pas de ressources suffisantes (let. a) et si sa cause ne paraît pas dépourvue de toute chance de succès (let. b). En l'espèce, ces conditions ont été considérées comme remplies par le premier juge de sorte qu’il n’y a pas lieu d’y revenir.</w:t>
      </w:r>
    </w:p>
    <w:p>
      <w:r>
        <w:rPr>
          <w:b/>
        </w:rPr>
        <w:t>E. 2.2</w:t>
      </w:r>
    </w:p>
    <w:p>
      <w:r>
        <w:t>Selon l'art. 118 CPC, l’assistance judiciaire comprend l’exonération d’avances et de sûretés, l’exonération des frais judiciaires et la commission d’office d’un conseil juridique par le tribunal</w:t>
      </w:r>
    </w:p>
    <w:p>
      <w:r>
        <w:t>Tribunal cantonal TC Page 4 de 6 lorsque la défense des droits du requérant l’exige, en particulier lorsque la partie adverse est assistée d’un avocat. Elle peut être accordée totalement ou partiellement. La décision attaquée accorde l'exonération des frais mais rejette la requête de désignation d'un défenseur d'office au motif que tant l’enjeu que le degré de complexité de la demande ne justifient pas la désignation d’un conseil juridique, d’autant que la procédure est régie par les maximes inquisitoire et d’office et que la procédure ne touche pas de manière particulièrement grave la situation juridique de l’intéressée (cf. décision attaquée, p. 3).</w:t>
      </w:r>
    </w:p>
    <w:p>
      <w:r>
        <w:rPr>
          <w:b/>
        </w:rPr>
        <w:t>E. 2.3</w:t>
      </w:r>
    </w:p>
    <w:p>
      <w:r>
        <w:t>Selon la jurisprudence élaborée sous l'ancien droit de procédure déjà – dont il a été dit qu'elle conserve sa valeur sous le droit actuel (arrêt TF 5A_395/2012 du 16 juillet 2012 consid. 4.1) –, les critères objectifs pour apprécier la nécessité de la désignation d'un défenseur d'office comprennent la situation juridique pouvant être affectée de manière particulièrement grave ou mettant sérieusement en cause les intérêts de l’indigent et présentant des difficultés de fait ou de droit auxquelles le requérant ne pourrait/saurait faire face seul, compte tenu de sa personnalité, notamment de sa capacité à trouver sa voie dans la procédure, du principe de l’égalité des armes, des circonstances concrètes du cas et des particularités du droit de procédure applicable (ATF 128 I 225 consid. 2.5.2). Peu importe la nature de la procédure comme le fait que la maxime d’office –qui trouve ses limites dans le devoir de collaboration des parties– soit applicable (ATF 130 I 180 consid. 3.2). Dans chaque cas, il faut se demander si une personne raisonnable et de bonne foi, qui présenterait les mêmes caractéristiques que le requérant mais disposerait de ressources suffisantes ferait ou non appel à un avocat (ATF 140 V 521 consid. 91).</w:t>
      </w:r>
    </w:p>
    <w:p>
      <w:r>
        <w:rPr>
          <w:b/>
        </w:rPr>
        <w:t>E. 2.4</w:t>
      </w:r>
    </w:p>
    <w:p>
      <w:r>
        <w:t>En l'espèce, il ressort du dossier que la cause porte sur la modification des relations personnelles entre un père et ses deux enfants, âgés de 3 ans et demi et de bientôt 2 ans. Les enjeux de la procédure ne peuvent évidemment être qualifiés de négligeables dès lors que cela touche des enfants. De plus, il s’agit d'une problématique toujours délicate, ne laissant souvent pour les parties que peu de place à l'analyse objective dans la conduite d'une procédure. De surcroît, les relations entre les parents se sont largement détériorées et sont actuellement particulièrement tendues, la recourante prétendant avoir été menacée, injuriée et harcelée par son époux. De plus, la situation apparaît complexe en raison du fait que D.________ a fait un tentatem le 11 février 2018, quelques mois après avoir passé un séjour d’une durée d’un mois au Centre de soins hospitaliers du Réseau fribourgeois de santé mentale, à Marsens, en avril 2017, ce qui pose la question de la sécurité des enfants durant l’exercice du droit de visite du père, qui devra être évaluée, et celle de la nécessité d’instaurer un droit de visite surveillé, lequel peut s’avérer particulièrement restrictif et contraignant pour le père. Une telle procédure de modification du droit aux relations personnelles peut donc avoir de graves conséquences juridiques et factuelles, tant pour le père que la recourante ou que pour les enfants qui doivent pouvoir évoluer dans un environnement familial, équilibré et sûr. Il convient également de relever que D.________ a pour sa part mandaté un avocat pour le représenter dans le cadre de la procédure devant la Justice de paix et que la représentation de la recourante par son conseil permettra d’assurer une défense équilibrée entre les parties et facilitera leurs échanges qui semblent en l’état délicats. Il résulte de ce qui précède que l'on peut retenir qu'une personne raisonnable et de bonne foi, qui présenterait les mêmes caractéristiques que la requérante mais disposerait de ressources suffisantes, aurait fait appel à un avocat. Tant objectivement que subjectivement les conditions jurisprudentielles à l'assistance d'un avocat d'office sont dès lors remplies. Partant, le recours doit être admis et l'assistance judiciaire octroyée doit être étendue à la commission d'un défenseur d'office, désigné en la personne du mandataire de la recourante.</w:t>
      </w:r>
    </w:p>
    <w:p>
      <w:r>
        <w:t>Tribunal cantonal TC Page 5 de 6 L’assistance judiciaire n’est toutefois accordée qu’à partir du 29 mars 2018, date du dépôt de la requête d’assistance judiciaire dès lors qu’il n’existe pas de circonstances exceptionnelles justifiant l’octroi d’un effet rétroactif, comme requis par la recourante. Cela étant, l’assistance d’un défenseur d’office s’étend déjà aux prestations fournies par l’avocat pour un mémoire déposé en même temps que la requête d’assistance judiciaire et aux travaux préparatoires nécessaires, c’est- à-dire aux prestations effectuées par l’avocat en vue du mémoire à l’occasion duquel la requête a été déposée (arrêt TF 5A_181/2012 du 27 juin 2012 consid. 2.3.3; RFJ 2014 251 consid. 3-5).</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doivent être laissés à la charge de l’Etat. Ils sont fixés à CHF 500.-.</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de la recourante doivent être mis à la charge de l’Etat, qui succombe. La fixation des dépens de la recourante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dans le cadre de la procédure de recours a consisté en l'établissement d'un recours sur un objet très limité, reprenant en partie les faits allégués dans la demande déposée devant la Justice de paix, ainsi que la prise de connaissance du présent arrêt. Une indemnité globale de CHF 600.-, comprenant les débours, apparaît dès lors raisonnable. La TVA s'y ajoutera, par CHF 46.20 (7.7 %).</w:t>
      </w:r>
    </w:p>
    <w:p>
      <w:r>
        <w:rPr>
          <w:b/>
        </w:rPr>
        <w:t>E. 3.3</w:t>
      </w:r>
    </w:p>
    <w:p>
      <w:r>
        <w:t>Ce qui précède rend sans objet la requête d'assistance judiciaire pour le recours.</w:t>
      </w:r>
    </w:p>
    <w:p>
      <w:r>
        <w:t>Tribunal cantonal TC Page 6 de 6 la Cour arrête: I. Le recours est admis. Partant, le chiffre I du dispositif de la décision rendue le 16 avril 2018 par le Juge de paix de l'arrondissement de la Glâne est réformé, pour prendre la teneur suivante: La requête d'assistance judiciaire de A.________, du 29 mars 2018, déposée dans le cadre de la procédure concernant ses enfants B.________ et C.________, est admise. Partant, pour cette procédure, A.________ est exonérée des frais judiciaires et un défenseur d’office rémunéré par l’Etat lui est désigné en la personne de Me Sébastien Dorthe, avocat. II. Les frais de la procédure de recours sont mis à la charge de l'Etat. Les frais judiciaires sont fixés à CHF 500.-. Les dépens de A.________, pour la procédure de recours, sont fixés globalement à CHF 646.20, TVA par CHF 46.20 comprise. III. La requête d'assistance judiciaire pour le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mai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