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2 vom 30. Januar 2018</w:t>
      </w:r>
    </w:p>
    <w:p>
      <w:r>
        <w:t>FR Kantonsgericht, 2018-01-30, FR</w:t>
      </w:r>
    </w:p>
    <w:p>
      <w:r>
        <w:rPr>
          <w:b/>
        </w:rPr>
        <w:t xml:space="preserve">Quelle: </w:t>
      </w:r>
      <w:r>
        <w:t>https://mcp.opencaselaw.ch/entscheid/fr_gerichte_106_2018_2</w:t>
      </w:r>
    </w:p>
    <w:p>
      <w:r>
        <w:t>FR: FR_GERICHTE 106 2018 2 du 30 janvier 2018</w:t>
      </w:r>
    </w:p>
    <w:p>
      <w:r>
        <w:t>IT: FR_GERICHTE 106 2018 2 del 30 gennaio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Selon l'art. 8 de la loi du 15 juin 2010 concernant la protection de l'enfant et de l'adulte (LPEA), le Tribunal cantonal connaît des recours contre les décisions rendues par l'autorité de protection, soit la Justice de paix (art. 2 al. 1 LPEA). La Cour de protection de l'enfant et de l'adulte (art. 20 du Règlement du Tribunal cantonal du 22 novembre 2012 précisant son organisation et son fonctionnement [RTC]) est compétente pour statuer.</w:t>
      </w:r>
    </w:p>
    <w:p>
      <w:r>
        <w:t>Tribunal cantonal TC Page 4 de 8</w:t>
      </w:r>
    </w:p>
    <w:p>
      <w:r>
        <w:rPr>
          <w:b/>
        </w:rPr>
        <w:t>E. 1.2</w:t>
      </w:r>
    </w:p>
    <w:p>
      <w:r>
        <w:t>Les dispositions de la procédure devant l’autorité de protection de l’adulte sont applicables par analogie (art. 314 al. 1 CC), de sorte que la procédure de recours est régie par les art. 450 à 450e CC (MEIER/STETTLER, Droit de la filiation, 5ème éd., 2014, n. 589 p. 399).</w:t>
      </w:r>
    </w:p>
    <w:p>
      <w:r>
        <w:rPr>
          <w:b/>
        </w:rPr>
        <w:t>E. 1.3</w:t>
      </w:r>
    </w:p>
    <w:p>
      <w:r>
        <w:t>Le recours doit être déposé dans un délai de trente jours à compter de la notification de la décision (art. 450b al. 1 CC). En l’espèce, la décision querellée a été notifiée au recourant le 18 décembre 2017, de sorte que son recours, déposé le 4 janvier 2018, et le courrier du 9 janvier 2018 l’ont été en temps utile.</w:t>
      </w:r>
    </w:p>
    <w:p>
      <w:r>
        <w:rPr>
          <w:b/>
        </w:rPr>
        <w:t>E. 1.4</w:t>
      </w:r>
    </w:p>
    <w:p>
      <w:r>
        <w:t>Partie à la procédure, A.________ a qualité pour recourir (art. 450 al. 2 ch. 1 CC).</w:t>
      </w:r>
    </w:p>
    <w:p>
      <w:r>
        <w:rPr>
          <w:b/>
        </w:rPr>
        <w:t>E. 1.5</w:t>
      </w:r>
    </w:p>
    <w:p>
      <w:r>
        <w:t>Le recours satisfait aux exigences de motivation pour une personne agissant sans l’assistance d’un mandataire professionnel (art. 450 al. 3 CC).</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Le recours est suspensif, à moins que l’autorité de protection de l’adulte ou l’instance judiciaire de recours n’en décide autrement (art. 450c CC). En l’espèce, la Justice de paix n’a pas retiré l’effet suspensif au recours.</w:t>
      </w:r>
    </w:p>
    <w:p>
      <w:r>
        <w:rPr>
          <w:b/>
        </w:rPr>
        <w:t>E. 1.8</w:t>
      </w:r>
    </w:p>
    <w:p>
      <w:r>
        <w:t>A défaut de disposition contraire du droit cantonal, la Cour peut statuer sans débats (art. 450f CC et 316 al. 1 CPC).</w:t>
      </w:r>
    </w:p>
    <w:p>
      <w:r>
        <w:rPr>
          <w:b/>
        </w:rPr>
        <w:t>E. 2.1</w:t>
      </w:r>
    </w:p>
    <w:p>
      <w:r>
        <w:t>Le recourant s’oppose à un droit de visite fixé au Point Rencontre Fribourgeois. Il soutient en substance qu’il a parlé à sa fille et qu’elle n’a aucune envie, elle s’est au contraire énervée. Elle n’a plus confiance en sa mère. En tant que père, il ne peut pas l’obliger. Il n’a pas du tout envie qu’elle soit à nouveau traumatisée, perturbée, agitée puisqu’à présent, elle est calme, douce, sereine. Lorsqu’il évoque la « garde totale », il ajoute qu’elle n’a jamais reçu de nouvelles de sa mère. Elle ne lui parle jamais d’elle et, si brusquement elle le fait tout de même, ce n’est que pour se souvenir de ses coups de bâton ou de la maltraitance. Sa mère lui aurait même fait du mal le jour de sa Première Communion. Il veut « vraiment commencer la vraie vie » avec sa fille, pouvoir lui faire partager les vacances avec sa famille au Portugal, ce qui est impossible tant qu’il n’a pas les papiers.</w:t>
      </w:r>
    </w:p>
    <w:p>
      <w:r>
        <w:rPr>
          <w:b/>
        </w:rPr>
        <w:t>E. 2.2</w:t>
      </w:r>
    </w:p>
    <w:p>
      <w:r>
        <w:t>Dans la décision querellée, la Justice de paix a estimé qu’il est important que des visites puissent continuer à se dérouler à ce stade, de sorte que mère et fille puissent garder un lien. A cette fin, elle a rappelé à la mère l’importance d’être présente à l’heure auxdites rencontres et d’adopter une attitude propice à la reconstruction du lien avec sa fille. Elle lui a également demandé de collaborer activement avec le SEJ, en particulier avec la curatrice, et d’écouter les recommandations de celle-ci. Compte tenu de ce qui précède, les premiers juges ont retenu que la planification de visites régulières au Point Rencontre respecte l’intérêt supérieur de l’enfant et lui permettra de restaurer progressivement une relation avec sa mère.</w:t>
      </w:r>
    </w:p>
    <w:p>
      <w:r>
        <w:rPr>
          <w:b/>
        </w:rPr>
        <w:t>E. 2.3</w:t>
      </w:r>
    </w:p>
    <w:p>
      <w:r>
        <w:t>Conformément à l’art. 273 al. 1 CC, le père ou la mère qui ne détient pas l’autorité parentale ou la garde ainsi que l’enfant mineur ont réciproquement le droit d’entretenir les relations personnelles indiquées par les circonstances. Le père ou la mère peut en outre exiger que son droit d’entretenir des relations personnelles avec l’enfant soit réglé (art. 273 al. 3 CC).</w:t>
      </w:r>
    </w:p>
    <w:p>
      <w:r>
        <w:t>Tribunal cantonal TC Page 5 de 8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 JdT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(art. 298 al. 1 CPC; CR CC I-LEUBA, art. 273 n. 14 et les références citées; MEIER/STETTLER, n. 765-766 p. 500).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TF 5A_645/2012 du 23 novembre 2012 consid. 4.2).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779 p. 512; DE LUZE/PAGE/STOUDMANN, Droit de la famille, 2013, art. 274 n. 2.2 et les références citées). Le refus ou le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TF 5A_448/2008 du 2 octobre 2008 consid. 4.1).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références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 3b/aa et les références citées).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la différence réside uniquement dans le fait que ce danger paraît pouvoir être écarté autrement que par un retrait pur et simple du droit. En outre, il ne suffit pas que l’enfant risque abstraitement de subir une</w:t>
      </w:r>
    </w:p>
    <w:p>
      <w:r>
        <w:t>Tribunal cantonal TC Page 6 de 8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En tous les cas, il convient de respecter le principe de proportionnalité; le bien de l’enfant peut souvent être sauvegardé par la mise sur pied d’un droit de visite surveillé ou accompagné. Parmi les modalités particulières auxquelles peut être subordonné l’exercice du droit de visite, l’on citera par exemple, l’interdiction de quitter la Suisse avec l’enfant, ou le dépôt du passeport du titulaire du droit en vue de prévenir le risque d’enlèvement ou de séquestration de l’enfant à l’étranger (MEIER/STETTLER, n. 790, 791, 793, p. 521 ss et les références citées; GUILLOD/BURGAT, Droit des familles, 2016, n. 259 p. 169; DE LUZE/PAGE/STOUDMANN, 2013, art. 273 n. 2.8 à 2.12 et les références citées).</w:t>
      </w:r>
    </w:p>
    <w:p>
      <w:r>
        <w:rPr>
          <w:b/>
        </w:rPr>
        <w:t>E. 2.4</w:t>
      </w:r>
    </w:p>
    <w:p>
      <w:r>
        <w:t>A l’examen du dossier judiciaire, la Cour constate notamment ce qui suit: C.________ a 10 ½ ans. Elle rencontre depuis plusieurs années certaines difficultés, ce qui a justifié l’instauration d’une curatelle éducative en 2013. Elle a vécu avec sa mère jusqu’en mars 2017, moment où une procédure pénale a été ouverte contre la précitée pour avoir frappé sa fille avec un objet (bâton, spatule) au niveau des fesses. La procédure pénale est semble-t-il encore en cours, la mère ayant fait opposition à l’ordonnance pénale par laquelle elle a été condamnée pour voies de fait réitérées (sur un enfant) et lésions corporelles simples (sur un enfant). Depuis lors, C.________ habite avec son père et la compagne de ce dernier. Dans un premier temps, le droit aux relations personnelles entre la mère et l’enfant a été suspendu. Par la suite, la suspension a été levée et les relations personnelles ont été fixées sous forme d’entretiens téléphoniques. A l’examen des courriers et rapports de la curatrice, il appert que la reprise des contacts entre mère et fille a connu quelques hauts, C.________ ayant même couru dans les bras de sa maman lors d’une rencontre au printemps 2017, mais surtout beaucoup de bas, l’enfant semblant se trouver dans un important conflit de loyauté et ne voulant désormais plus de contacts avec sa mère. De plus, la correspondance du SEJ du 8 septembre 2017 fait état d’un comportement inadéquat de la mère lors de la rencontre du 30 août 2017. Afin de favoriser néanmoins une reprise des contacts, le SEJ a préconisé, et maintenu, la mise en place d’un droit de visite au Point Rencontre, ceci à condition que la mère puisse adopter une attitude visant la reconstruction du lien. Auditionnée par la Juge de paix en novembre 2017, B.________ a fait état d’un esprit plus constructif, admettant en particulier qu’elle doit corriger son comportement lorsqu’elle rencontre sa fille. Sur cette base, les premiers juges ont fixé le droit de visite au Point Rencontre, la curatrice étant chargée d’organiser les rencontres entre mère et fille et de veiller à leur bon déroulement. Au vu de l’ensemble de ce qui précède, les arguments du père ne convainquent pas et la Cour se rallie à l’avis des premiers juges: il est en effet important pour le bon développement de cette fillette de 10 ½ ans que mère et enfant aient la possibilité de renouer des contacts et ainsi de maintenir un lien, ce d’autant que les premiers contacts au printemps 2017 se sont bien déroulés, l’enfant semblant heureuse de retrouver sa maman, et que la mère donne l’impression qu’elle a compris qu’elle doit désormais se comporter en adulte responsable et adopter à l’égard de sa fille une attitude positive, sans reproches. Pour ce faire, un droit de visite en milieu surveillé est, en l’état, adapté à la situation concrète et représente une mesure proportionnée. Cette solution est d’ailleurs préconisée par le SEJ, et en particulier par la curatrice qui suit l’évolution de l’enfant depuis juillet 2016 et va accompagner ce processus. Il est toutefois indispensable que les relations personnelles se déroulent dans le respect du bien-être de l’enfant et ne compromettent en particulier pas sa santé ou son développement. Comme la décision querellée le prévoit</w:t>
      </w:r>
    </w:p>
    <w:p>
      <w:r>
        <w:t>Tribunal cantonal TC Page 7 de 8 expressément, il appartiendra ainsi à la curatrice de veiller au bon déroulement des contacts. Si les rencontres devaient mal se passer pour l’enfant ou si la mère ne devait pas suivre les recommandations de la curatrice, cette dernière devra saisir à nouveau la Justice de paix afin qu’elle adapte la mesure. Le recours doit ainsi être rejeté et la décision querellée confirmée.</w:t>
      </w:r>
    </w:p>
    <w:p>
      <w:r>
        <w:rPr>
          <w:b/>
        </w:rPr>
        <w:t>E. 3</w:t>
      </w:r>
    </w:p>
    <w:p>
      <w:r>
        <w:t>A.________ requiert un « avocat d’office ». En vertu de l'art. 117 CPC, une partie a droit à l'assistance judiciaire si elle ne dispose pas de ressources suffisantes et si sa cause ne paraît pas dépourvue de chance de succès. L’assistance judiciaire comprend l’exonération d’avances et de sûretés, l’exonération des frais judiciaires et la commission d’office d’un conseil juridique lorsque la défense des droits du requérant l’exige (art. 118 al. 1 CPC). En l'espèce, après le dépôt du recours, la défense des droits du recourant n’exigeait plus la commission d’office d’un conseil juridique pour cette procédure, de sorte que la requête doit être rejetée. Dans l’hypothèse où le recourant entendait également obtenir une exonération des frais judiciaires, force est de constater au vu des motifs invoqués que le recours était dépourvu de chance de succès et rien au dossier, ni dans le recours ou le courrier du 9 janvier 2018 ne permet de considérer comme démontrée l’indigence du recourant.</w:t>
      </w:r>
    </w:p>
    <w:p>
      <w:r>
        <w:rPr>
          <w:b/>
        </w:rPr>
        <w:t>E. 4</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rPr>
          <w:b/>
        </w:rPr>
        <w:t>E. 4.1</w:t>
      </w:r>
    </w:p>
    <w:p>
      <w:r>
        <w:t>Compte tenu du rejet du recours, les frais sont mis à la charge de A.________. Les frais judiciaires de la procédure de recours sont fixés forfaitairement à CHF 400.- (art. 19 al. 1 RJ).</w:t>
      </w:r>
    </w:p>
    <w:p>
      <w:r>
        <w:rPr>
          <w:b/>
        </w:rPr>
        <w:t>E. 4.2</w:t>
      </w:r>
    </w:p>
    <w:p>
      <w:r>
        <w:t>B.________ n’a pas été invitée à répondre au recours, de sorte qu’il n’y a pas lieu de lui allouer des dépens.</w:t>
      </w:r>
    </w:p>
    <w:p>
      <w:r>
        <w:t>Tribunal cantonal TC Page 8 de 8 la Cour arrête: I. Le recours est rejeté. Partant, la décision de la Justice de paix de l'arrondissement de la Sarine du 21 novembre 2017 est confirmée. II. La requête d’assistance judiciaire de A.________ pour la procédure de recours est rejetée. III. Les frais judiciaires de la procédure de recours, fixés à CHF 400.-, sont mis à la charge de A.________.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janvier 2018/swo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