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110 vom 4. Dezember 2018</w:t>
      </w:r>
    </w:p>
    <w:p>
      <w:r>
        <w:t>FR Kantonsgericht, 2018-12-04, FR</w:t>
      </w:r>
    </w:p>
    <w:p>
      <w:r>
        <w:rPr>
          <w:b/>
        </w:rPr>
        <w:t xml:space="preserve">Quelle: </w:t>
      </w:r>
      <w:r>
        <w:t>https://mcp.opencaselaw.ch/entscheid/fr_gerichte_106_2018_110</w:t>
      </w:r>
    </w:p>
    <w:p>
      <w:r>
        <w:t>FR: FR_GERICHTE 106 2018 110 du 4 décembre 2018</w:t>
      </w:r>
    </w:p>
    <w:p>
      <w:r>
        <w:t>IT: FR_GERICHTE 106 2018 110 del 4 dicembre 2018</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1.1</w:t>
      </w:r>
    </w:p>
    <w:p>
      <w:r>
        <w:t>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 A.________ agissant sans l’assistance d’un mandataire professionnel.</w:t>
      </w:r>
    </w:p>
    <w:p>
      <w:r>
        <w:rPr>
          <w:b/>
        </w:rPr>
        <w:t>E. 1.2</w:t>
      </w:r>
    </w:p>
    <w:p>
      <w:r>
        <w:t>Le déni de justice ou le retard injustifié peuvent faire l’objet d’un recours en tout temps (art. 450b al. 3 CC).</w:t>
      </w:r>
    </w:p>
    <w:p>
      <w:r>
        <w:rPr>
          <w:b/>
        </w:rPr>
        <w:t>E. 1.3</w:t>
      </w:r>
    </w:p>
    <w:p>
      <w:r>
        <w:t>La qualité pour agir de A.________ ne souffre aucune contestation, dans la mesure où elle est directement concernée par la décision qui doit être rendue (art. 450 al. 2 CC).</w:t>
      </w:r>
    </w:p>
    <w:p>
      <w:r>
        <w:rPr>
          <w:b/>
        </w:rPr>
        <w:t>E. 1.4</w:t>
      </w:r>
    </w:p>
    <w:p>
      <w:r>
        <w:t>A défaut de disposition contraire du droit cantonal, la Cour peut statuer sans débats (art. 450f CC et 316 al. 1 CPC). En l’espèce, A.________ demande « une séance pour pouvoir en parler de vive voix ». S’agissant du grief selon lequel la Justice de paix n’a pas encore statué sur la demande de levée de la curatelle – seule question pour laquelle la Cour de céans est en l’état compétente, celle de la levée de la curatelle, respectivement des difficultés que rencontre l’intéressée avec sa curatrice relevant de la compétence de la Justice de paix –, toutes les informations figurent au dossier, de sorte qu’il n’y pas lieu de fixer des débats.</w:t>
      </w:r>
    </w:p>
    <w:p>
      <w:r>
        <w:t>Tribunal cantonal TC Page 3 de 4</w:t>
      </w:r>
    </w:p>
    <w:p>
      <w:r>
        <w:rPr>
          <w:b/>
        </w:rPr>
        <w:t>E. 2</w:t>
      </w:r>
    </w:p>
    <w:p>
      <w:r>
        <w:t>La question à trancher en l’espèce est celle de savoir si la Justice de paix tarde exces- sivement à trancher la question de la levée de la curatelle.</w:t>
      </w:r>
    </w:p>
    <w:p>
      <w:r>
        <w:rPr>
          <w:b/>
        </w:rPr>
        <w:t>E. 2.1</w:t>
      </w:r>
    </w:p>
    <w:p>
      <w:r>
        <w:t>A l’appui de son recours, A.________ allègue que rien ne va avec sa curatrice, qu’elle a l’impression que cette dernière ne respecte pas les mandats confiés, qu’elle a déjà demandé à plusieurs reprises à la Juge de paix de lever cette curatelle, mais qu’elle n’a toujours pas reçu de réponse de sa part. De son côté, la Justice de paix indique que la procédure est en cours et renvoie au dossier de la cause.</w:t>
      </w:r>
    </w:p>
    <w:p>
      <w:r>
        <w:rPr>
          <w:b/>
        </w:rPr>
        <w:t>E. 2.2</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En vertu de l'art. 29 al. 1 Cst.,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Cela étant,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w:t>
      </w:r>
    </w:p>
    <w:p>
      <w:r>
        <w:rPr>
          <w:b/>
        </w:rPr>
        <w:t>E. 2.3</w:t>
      </w:r>
    </w:p>
    <w:p>
      <w:r>
        <w:t>A l’examen du dossier, on constate que A.________ s’est adressée à la Justice de paix le 29 juin 2018 pour demander la levée de la curatelle instituée le 12 avril 2018. Dès réception de la demande, la Justice de paix a imparti un délai à la curatrice pour se déterminer à ce sujet, ce qu’elle a fait par rapports des 3 août et 23 novembre 2018. Depuis le dépôt de la demande à la fin du mois de juin 2018, la Justice de paix n’est ainsi pas restée inactive et elle a l’intention de statuer, la procédure étant en cours. La situation de la jeune femme n’est au demeurant pas des plus simples, tant du point de vue personnel, professionnel et financier, sans perdre de vue un certain manque de constance dans les décisions prises par l’intéressée. Dans ces conditions, vu l'ensemble des circonstances, il apparaît qu'une durée de 5 mois n’est pas encore excessive. Le déni de justice et le retard injustifié doivent ainsi être écartés. La Justice de paix est toutefois formellement invitée à rendre une décision dans les meilleurs délais.</w:t>
      </w:r>
    </w:p>
    <w:p>
      <w:r>
        <w:t>Tribunal cantonal TC Page 4 de 4</w:t>
      </w:r>
    </w:p>
    <w:p>
      <w:r>
        <w:rPr>
          <w:b/>
        </w:rPr>
        <w:t>E. 3</w:t>
      </w:r>
    </w:p>
    <w:p>
      <w:r>
        <w:t>Au vu des circonstances du cas d’espèce, notamment de la situation financière de cette recourante de 19 ans, il n’est exceptionnellement pas perçu de frais judiciaires pour la présente procédure. la Cour arrête: I. Le recours est rejeté. II. Il n’est pas perçu de frais.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décembre 2018/swo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