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104 vom 7. Januar 2019</w:t>
      </w:r>
    </w:p>
    <w:p>
      <w:r>
        <w:t>FR Kantonsgericht, 2019-01-07, FR</w:t>
      </w:r>
    </w:p>
    <w:p>
      <w:r>
        <w:rPr>
          <w:b/>
        </w:rPr>
        <w:t xml:space="preserve">Quelle: </w:t>
      </w:r>
      <w:r>
        <w:t>https://mcp.opencaselaw.ch/entscheid/fr_gerichte_106_2018_104</w:t>
      </w:r>
    </w:p>
    <w:p>
      <w:r>
        <w:t>FR: FR_GERICHTE 106 2018 104 du 7 janvier 2019</w:t>
      </w:r>
    </w:p>
    <w:p>
      <w:r>
        <w:t>IT: FR_GERICHTE 106 2018 104 del 7 gennaio 2019</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ce qui est le cas en l’espèce.</w:t>
      </w:r>
    </w:p>
    <w:p>
      <w:r>
        <w:rPr>
          <w:b/>
        </w:rPr>
        <w:t>E. 1.4</w:t>
      </w:r>
    </w:p>
    <w:p>
      <w:r>
        <w:t>A.________, destinataire de la décision attaquée, a qualité pour recourir (art. 450 al. 2 CC).</w:t>
      </w:r>
    </w:p>
    <w:p>
      <w:r>
        <w:t>Tribunal cantonal TC Page 4 de 7</w:t>
      </w:r>
    </w:p>
    <w:p>
      <w:r>
        <w:rPr>
          <w:b/>
        </w:rPr>
        <w:t>E. 1.5</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ainsi aux exigences de motivation.</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w:t>
      </w:r>
    </w:p>
    <w:p>
      <w:r>
        <w:t>En l’espèce, le recourant ne conteste pas l’institution d’une mesure de protection en sa faveur, mais uniquement la désignation de D.________, assistante sociale au service des curatelles de E.________, en qualité de curatrice, et demande à ce que son frère F.________ soit nommé à sa place.</w:t>
      </w:r>
    </w:p>
    <w:p>
      <w:r>
        <w:rPr>
          <w:b/>
        </w:rPr>
        <w:t>E. 2.1</w:t>
      </w:r>
    </w:p>
    <w:p>
      <w:r>
        <w:t>L’autorité de protection de l’adulte nomme curateur une personne physique qui possède les aptitudes, les connaissances et le temps nécessaires à l'accomplissement des tâches confiées (art. 400 al. 1 CC). Un curateur doit démontrer des compétences professionnelles mais également des qualités personnelles et relationnelles. De bonnes capacités d’organisation ainsi qu’un naturel si possible empathique constituent également deux prérequis utiles pour être nommé curateur (MEIER/LUKIC, Introduction au nouveau droit de la protection de l’adulte, 2011, p. 246 n. 541 ss). De même, le curateur doit être capable de coopérer avec d’autres instances, de réagir lorsqu’un conflit se présente et d’assumer les responsabilités liées à sa fonction (STEINAUER/FOUNTOULAKIS, Droit des personnes physiques et de la protection de l’adulte, 2014, p. 519 n. 1163). L’existence d’un conflit d’intérêts met fin aux pouvoirs du curateur dans la cause concernée (art. 403 al. 2 CC). Enfin, la personne visée doit exécuter son mandat personnellement (art. 400 al. 1 CC, 398 al. 3 CO). La délégation ponctuelle de certaines tâches reste possible, lorsqu’elle est dans l’intérêt de la personne concernée par la mesure (STEINAUER/FOUNTOULAKIS, p. 519 n. 1163).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STEINAUER/FOUNTOULAKIS, p. 521 ss n. 1170 ss et p. 522 n. 1174).</w:t>
      </w:r>
    </w:p>
    <w:p>
      <w:r>
        <w:t>Tribunal cantonal TC Page 5 de 7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(Droit de la protection de l’adulte, Guide pratique COPMA, 2012, n. 6.21, p. 186; MEIER/LUKIC, p. 249 n. 546). Le fait de tenir compte des vœux de la personne concernée ou de son entourage est une composante du droit à l’autodétermination (HELLE, Renouvellement de la garde-robe du curateur: l’habit fait-il toujours le moine ? in Le nouveau droit de la protection de l’adulte, 2012, n. 35, p. 179). L'autorité de protection est tenue de vérifier d'office l’aptitude du curateur potentiel, devoir qui incombe aussi à l'autorité de recours (arrêt TF 5A_345/2015 du 3 juin 2015 consid. 3.1 et les réf. citées).</w:t>
      </w:r>
    </w:p>
    <w:p>
      <w:r>
        <w:rPr>
          <w:b/>
        </w:rPr>
        <w:t>E. 2.2</w:t>
      </w:r>
    </w:p>
    <w:p>
      <w:r>
        <w:t>En l’occurrence, la Justice de paix a retenu dans la décision attaquée qu’il n’était pas envisageable qu’une personne de l’entourage du recourant le soutienne dans la gestion de ses affaires. Elle a en effet écarté le père du recourant, qui souhaitait être nommé curateur, au motif qu’il était au bénéfice de l’aide sociale et qu’il faisait l’objet de poursuites et d’actes de défaut de biens pour un montant de plus de CHF 146'000.-. Par ailleurs, la nomination de G.________, initialement proposée par le recourant, ne pouvait pas non plus être envisagée, ce dernier s’étant retiré du suivi de la situation de H.________. Quant au frère du recourant, F.________, le Juge de paix, dans sa détermination du 18 octobre 2018, a déconseillé sa désignation comme curateur, compte tenu de ses propres difficultés.</w:t>
      </w:r>
    </w:p>
    <w:p>
      <w:r>
        <w:rPr>
          <w:b/>
        </w:rPr>
        <w:t>E. 2.3</w:t>
      </w:r>
    </w:p>
    <w:p>
      <w:r>
        <w:t>Il convient donc d’examiner si F.________, dont la désignation est demandée par le recourant, remplit les conditions pour être nommé à cette fonction. Conformément aux affirmations du recourant, il ressort du dossier de la cause que F.________ a effectivement entrepris plusieurs démarches pour le compte de ce dernier. Il a en effet contacté la Justice de paix à plusieurs reprises afin d’obtenir des informations sur la procédure d’institution d’une mesure de protection (cf. courriel du 29 août 2018 et notices téléphoniques des 6 septembre et 10 octobre 2018; DO 020, 021 et 030). A ces occasions, il n’a toutefois pas proposé sa désignation en tant que curateur, se limitant à critiquer l’intervention du service des curatelles ou à demander l’allègement de la mesure. Il s’est également adressé au Tribunal cantonal, au nom de son frère, dans le cadre de la procédure relative à l’expulsion prononcée par le Service de la population et des migrants (bordereau recourant, pièce 3). En outre, malgré le fait qu’il a bénéficié d’une curatelle de portée générale du 29 décembre 2014 au 28 juin 2017, son médecin traitant semble désormais le considérer apte à accomplir des tâches de gestion et d’administration. Ainsi, dans son rapport du 5 novembre 2018 établi à la demande de F.________ et produit par le recourant le 7 novembre 2018, le Dr N.________, spécialiste en médecine interne générale, a indiqué que F.________ « a pu progressivement développer d’importances compétences et connaissances des institutions, reconnues par le réseau, ce qui lui a permis de faire lever cette mesure de protection. Actuellement F.________ gère donc ses propres affaires de manière tout à fait correcte et adéquate. Il a compris également l’importance de demander de l’aide en cas de difficultés. A signaler que F.________ réalise déjà des démarches par rapport à la situation de son frère A.________ (prise en charge de frais dentaires, …) et est au courant des mesures de l’AI, ainsi que de sa situation sociale et financière. Il aide également ses</w:t>
      </w:r>
    </w:p>
    <w:p>
      <w:r>
        <w:t>Tribunal cantonal TC Page 6 de 7 parents dans la gestion de leur petite entreprise d’importation de fruits et légumes ». Ce médecin a toutefois souligné que « la gestion des affaires pour lui-même et son frère A.________ entraînera une certaine charge de travail et de responsabilité pour F.________. Cependant il mentionne avoir le temps, les ressources et la motivation pour l’assumer correctement ». La Cour constate ainsi que F.________ s’investit activement pour le recourant et lui apporte son soutien dans le cadre de nombreuses démarches. Cependant, la situation personnelle de F.________, en particulier le fait qu’il ait lui-même bénéficié d’une mesure de curatelle de portée générale – soit la mesure de protection la plus incisive – jusqu’au 28 juin 2017, fait douter qu’il soit réellement en mesure d’assumer la gestion des affaires de son frère en plus des siennes, quand bien même la mesure le concernant a été levée suite aux progrès constatés et qu’il gère désormais seul ses affaires administratives et financières. Le fait qu’il s’investisse également dans la nouvelle activité indépendante de ses parents, parallèlement à la gestion de ses propres affaires, laisse également craindre qu’il n’ait au final pas les ressources nécessaires pour assumer cette charge supplémentaire, malgré sa motivation et sa bonne volonté. Par ailleurs, le dossier ne contient aucune information relative à sa situation professionnelle et financière. De plus, ses difficultés manifestes à s’exprimer par écrit en français (cf. courriel du 29 août 2018, DO 020, et courrier du 8 octobre 2018, bordereau recourant, pièce 3) laissent présager des difficultés à communiquer avec l’administration, ce qui risquerait de prétériter les intérêts du recourant dans le cadre de procédures complexes, par exemple en matière d’assurance-invalidité ou de droit des étrangers. Compte tenu de tout ce qui précède, force est de constater qu’il n’est pas établi que F.________ dispose des aptitudes, des connaissances et du temps nécessaires à l’accomplissement du mandat de curatelle de représentation avec gestion du patrimoine. Au surplus, la possibilité d’un soutien apporté par une tierce personne neutre, hors du cercle familial, a été considérée comme « judicieux du point de vue de l’autonomie » par les médecins du CPP (dossier, pièce 009). Dans ces conditions et même s’il ne fait aucun doute que F.________ entretient de bonnes relations avec le recourant et qu’il lui apporte son aide sous diverses formes, ce qu’il pourra bien évidemment et en tout état de cause continuer à faire à l’avenir, la nomination d’un curateur professionnel apparaît en l’espèce adéquate et nécessaire afin de garantir la sauvegarde des intérêts du recourant. Pour le surplus, le recourant n’a formulé aucun grief relatif à la personne de la curatrice désignée, se limitant à s’opposer, sans motif légitime et de manière générale, l’intervention du service des curatelles. Dans ces circonstances, la nomination de D.________, curatrice professionnelle qui possède parfaitement les aptitudes et les connaissances nécessaires à l’accomplissement du mandat de curatelle de représentation avec gestion du patrimoine en faveur de A.________, est confirmée. Il s’ensuit le rejet du recours et la confirmation de la décision attaquée.</w:t>
      </w:r>
    </w:p>
    <w:p>
      <w:r>
        <w:t>Tribunal cantonal TC Page 7 de 7</w:t>
      </w:r>
    </w:p>
    <w:p>
      <w:r>
        <w:rPr>
          <w:b/>
        </w:rPr>
        <w:t>E. 3</w:t>
      </w:r>
    </w:p>
    <w:p>
      <w:r>
        <w:t>Les frais judiciaires de la procédure de recours, fixés à CHF 300.- (émolument global), sont mis à la charge du recourant qui succombe (art. 106 al. 1 CPC et 6 al. 1 LPEA). la Cour arrête: I. Le recours est rejeté. Partant, la décision de la Justice de paix de l’arrondissement de la Sarine du 28 juin 2018 est confirmée. II. Les frais judiciaires de la procédure de recours, par CHF 300.-, sont mis à la charge du recourant.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janvier 2019/isc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