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92 vom 18. Oktober 2017</w:t>
      </w:r>
    </w:p>
    <w:p>
      <w:r>
        <w:t>FR Kantonsgericht, 2017-10-18, FR</w:t>
      </w:r>
    </w:p>
    <w:p>
      <w:r>
        <w:rPr>
          <w:b/>
        </w:rPr>
        <w:t xml:space="preserve">Quelle: </w:t>
      </w:r>
      <w:r>
        <w:t>https://mcp.opencaselaw.ch/entscheid/fr_gerichte_106_2017_92</w:t>
      </w:r>
    </w:p>
    <w:p>
      <w:r>
        <w:t>FR: FR_GERICHTE 106 2017 92 du 18 octobre 2017</w:t>
      </w:r>
    </w:p>
    <w:p>
      <w:r>
        <w:t>IT: FR_GERICHTE 106 2017 92 del 18 ottobre 2017</w:t>
      </w:r>
    </w:p>
    <w:p>
      <w:pPr>
        <w:pStyle w:val="Heading2"/>
      </w:pPr>
      <w:r>
        <w:t>Regeste</w:t>
      </w:r>
    </w:p>
    <w:p>
      <w:r>
        <w:t>Arrêt de la Cour de protection de l'enfant et de l'adulte du Tribunal cantonal | Unentgeltliche Rechtspflege, Höhe der Entschädigung in Zivilsachen</w:t>
      </w:r>
    </w:p>
    <w:p>
      <w:pPr>
        <w:pStyle w:val="Heading2"/>
      </w:pPr>
      <w:r>
        <w:t>Erwägungen</w:t>
      </w:r>
    </w:p>
    <w:p>
      <w:r>
        <w:rPr>
          <w:b/>
        </w:rPr>
        <w:t>E. 1.1</w:t>
      </w:r>
    </w:p>
    <w:p>
      <w:r>
        <w:t>Selon l’art. 110 CPC, la décision sur les frais, dont fait partie la fixation de l’indemnité de défenseur d’office, ne peut être attaquée que par un recours (CPC-TAPPY, 2011, art. 122, n. 21). L’autorité compétente est la Cour de protection de l’enfant et de l’adulte (art. 110 et 319 ss CPC; art. 20 RTC). Le délai de recours est de dix jours, la procédure sommaire étant applicable à la requête d’assistance judiciaire et devant également s’appliquer à la rémunération du défenseur d’office (art. 119 al. 3 et 321 al. 2 CPC). En l’espèce, il ressort du dossier de la cause que la décision attaquée a été notifiée à la recourante le 4 septembre 2017 (DO II/639 s.). Le recours du 13 septembre 2017 a dès lors été interjeté en temps utile. Doté d’une motivation suffisante et de conclusions, cet acte est recevable en la forme.</w:t>
      </w:r>
    </w:p>
    <w:p>
      <w:r>
        <w:rPr>
          <w:b/>
        </w:rPr>
        <w:t>E. 1.2</w:t>
      </w:r>
    </w:p>
    <w:p>
      <w:r>
        <w:t>L’avocate disposant, à titre personnel, d’un droit de recours au sujet de la rémunération équitable accordée, elle a indéniablement qualité pour recourir (cf. arrêt TF 4D_24/2014 du 14 octobre 2014 consid. 4.1).</w:t>
      </w:r>
    </w:p>
    <w:p>
      <w:r>
        <w:t>Tribunal cantonal TC Page 3 de 5</w:t>
      </w:r>
    </w:p>
    <w:p>
      <w:r>
        <w:rPr>
          <w:b/>
        </w:rPr>
        <w:t>E. 1.3</w:t>
      </w:r>
    </w:p>
    <w:p>
      <w:r>
        <w:t>L’instance de recours peut statuer sur pièces (art. 327 al. 2 CPC). Seules la violation du droit et la constatation manifestement inexacte des faits peuvent être invoquées (art. 320 CPC).</w:t>
      </w:r>
    </w:p>
    <w:p>
      <w:r>
        <w:rPr>
          <w:b/>
        </w:rPr>
        <w:t>E. 1.4</w:t>
      </w:r>
    </w:p>
    <w:p>
      <w:r>
        <w:t>Selon l’art. 326 al. 1 CPC, les conclusions nouvelles, les allégations de faits et les preuves nouvelles sont irrecevables.</w:t>
      </w:r>
    </w:p>
    <w:p>
      <w:r>
        <w:rPr>
          <w:b/>
        </w:rPr>
        <w:t>E. 1.5</w:t>
      </w:r>
    </w:p>
    <w:p>
      <w:r>
        <w:t>La valeur litigieuse, au sens de l'art. 51 al. 1 let. a LTF, est de CHF 2’625.-, soit la différence entre l’indemnité de défenseur d’office à laquelle prétend la recourante et celle qui lui a été octroyée en première instance (6'495 – 3'870).</w:t>
      </w:r>
    </w:p>
    <w:p>
      <w:r>
        <w:rPr>
          <w:b/>
        </w:rPr>
        <w:t>E. 2</w:t>
      </w:r>
    </w:p>
    <w:p>
      <w:r>
        <w:t>S’agissant du règlement des frais conformément à l’art. 122 al. 2 CPC, dans le canton de Fribourg, l’art. 57 al. 1 RJ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(cf. ATF 122 I 1 consid. 3a; arrêt TF 9C_735/2011 du 22 juin 2012 consid. 3). L’alinéa 2 de cette disposition précise au demeurant qu’en cas de fixation sur la base d’une liste de frais détaillée, l’indemnité horaire est de CHF 180.-. L'art. 58 RJ règle quant à lui la question des débours, lesquels sont remboursés au prix coûtant, sous réserve des frais de copie, de port et de téléphone, fixés forfaitairement à 5 % de l’indemnité de base, et des déplacements (cf. al. 1 et 2).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(cf. ATF 109 Ia 107, consid. 3b; arrêt TF 5D_28/2014 du 26 mai 2014 consid. 2.1).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dans ce contexte, l'avocat doit veiller au respect du principe de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(cf. Tribunal cantonal in RFJ 2011 p. 153 consid. 2a). Pour le surplus, c’est le lieu de rappeler que, contrairement à ce qui a été retenu dans les motifs de la décision entreprise (cf. infra consid. 3.1.) et à ce que semble croire la recourante (cf. infra consid. 3.2.), les montants maximaux fixés pour les dépens en matière civile (cf. art. 62 ss RJ) ne sont pas applicables par analogie en matière de fixation de l’indemnité de défenseur d’office (cf. art. 56 ss RJ). En effet, si les dispositions topiques en la matière n’interdisent pas de fixer l’indemnité de défenseur d’office de manière globale (cf. art. 57 al. 2 RJ a contrario), en aucun cas elles ne fixent un quelconque plafond à l’indemnité maximale allouable, que celle-ci ait été calculée de manière détaillée ou de manière globale, comme en l’espèce.</w:t>
      </w:r>
    </w:p>
    <w:p>
      <w:r>
        <w:t>Tribunal cantonal TC Page 4 de 5</w:t>
      </w:r>
    </w:p>
    <w:p>
      <w:r>
        <w:rPr>
          <w:b/>
        </w:rPr>
        <w:t>E. 3.1</w:t>
      </w:r>
    </w:p>
    <w:p>
      <w:r>
        <w:t>S’agissant du montant de l'indemnité de défenseur d'office due à Me A.________, la Juge de paix a considéré qu’« en l’occurrence, les relations entre B.________ et E.________ sont extrêmement tendues et de nombreux échanges d'écritures ont été nécessaires ainsi que deux séances de Justice de paix lors du mandat de Me A.________, étant toutefois relevé que la cause est toujours pendante par- devant la Justice de paix. Compte tenu de ce qui précède, il sied de retenir que la défense des intérêts de B.________ dans le cadre de la procédure relative à ses enfants, C.________ et D.________, a requis un travail particulier, de sorte qu’il convient d’augmenter le montant maximal de l’indemnité, en application de l’art. 64 al. 2 RJ. Ainsi, le montant total de l’indemnité allouée à Me A.________, avocate, est fixée à CHF 3'870.00, soit CHF 3'500.00 d’honoraires et CHF 370.00 de débours » (cf. jugement entrepris, p. 2).</w:t>
      </w:r>
    </w:p>
    <w:p>
      <w:r>
        <w:rPr>
          <w:b/>
        </w:rPr>
        <w:t>E. 3.2</w:t>
      </w:r>
    </w:p>
    <w:p>
      <w:r>
        <w:t>La recourante rappelle que l’art. 64 al. 2 RJ permet à l’autorité de protection de l’enfant d’augmenter l'indemnité globale équitable due au défenseur d’office jusqu’à CHF 6'000.- si des circonstances particulières le justifient et soutient à cet égard qu’il ressort du dossier de la cause que de telles circonstances sont réalisées en l’espèce. Elle relève qu’il ressort de sa liste de frais du 23 août 2017 et du courrier explicatif qui l’accompagnait que son mandat de défenseur d’office « a nécessité un grand travail et a demandé une énergie particulière, notamment dans les relations avec le mandant » (cf. recours, ad motivation, ch. 11, p. 6). Elle relève également qu’elle a subi « les assauts incessants de son mandant, le comportement de ce dernier s’apparentant à du harcèlement. En effet, à de maintes reprises, le mandant de la recourante téléphonait à l’étude de cette dernière, allant jusqu’à appeler plus d’une vingtaine de fois en quelques minutes s’il n’obtenait pas de réponse, il passait également régulièrement et sans être annoncé. Le mandant passait aussi à intervalle régulier devant l’étude, afin de surveiller la présence de la recourante » (cf. recours, ad motivation, ch. 3, p. 3). Enfin, elle souligne que la Juge de paix a retenu qu’elle avait consacré utilement 19.27 heures à la défense de son mandant – soit 40 heures de moins que le temps qu’elle a effectivement dévolu à ce dossier –, alors qu’il a pourtant été admis dans les motifs de la décision entreprise que les « relations entre B.________ et E.________ sont extrêmement tendues et de nombreux échanges d'écritures ont été nécessaires ainsi que deux séances de Justice de paix lors du mandat de Me A.________ ». Dans ce contexte, elle soutient que « le temps estimé par l’autorité intimée est même inférieur à celui passé lors des deux audiences à la Justice de paix, ainsi qu’à leur préparation, et nécessaire à l’étude du rapport du SEJ et à la détermination s’y rapportant, ainsi qu’à l’étude de l’un ou l’autre courrier déterminant dans ce dossier, comme le courrier de Mme F.________, ou de Mme G.________ » (cf. recours, ad motivation, ch. 10 et 11, p. 5 s.)</w:t>
      </w:r>
    </w:p>
    <w:p>
      <w:r>
        <w:rPr>
          <w:b/>
        </w:rPr>
        <w:t>E. 3.3</w:t>
      </w:r>
    </w:p>
    <w:p>
      <w:r>
        <w:t>En l’espèce, Me A.________ a sollicité et obtenu l’assistance judiciaire pour le compte de son client, B.________, avec effet au 1er mars 2016, date à laquelle elle s’est constituée mandataire de ce dernier (DO I/139 ss et 220 s.). Son activité s’inscrivait dans le cadre d’une procédure de protection de l’enfant ne comportant certes aucune difficulté juridique particulière – ce que la recourante ne conteste d’ailleurs pas –, mais qui s’est avérée, comme elle le souligne, être d’une complexité certaine sur les plans factuel et humain notamment, ce que la Juge de paix a d’ailleurs admis dans les motifs de la décision attaquée, concédant que les relations entre les parties sont extrêmement conflictuelles, ce qui a engendré un important échange d’écritures dans le cas d’espèce. D’ailleurs, à ce propos, la Cour relève que l’autorité intimée a, régulièrement et formellement, invité les mandataires respectifs des parties à prendre position sur les écritures de la partie adverse en leur impartissant des délais à cet effet. De plus, alors que la présente procédure a été ouverte il y a un peu plus d’une année et demie, force est de constater que le dossier est d’ores et déjà beaucoup plus volumineux que la moyenne des dossiers qui sont soumis à la Cour. Compte tenu de l’ensemble de ces circonstances – en particulier de la nature, de la difficulté et de l’ampleur de la procédure et du travail nécessaire de l’avocate – et étant rappelé qu’il n’existe pas</w:t>
      </w:r>
    </w:p>
    <w:p>
      <w:r>
        <w:t>Tribunal cantonal TC Page 5 de 5 de plafond à la fixation des indemnités de défenseur d’office, la Cour fait globalement droit aux prétentions de Me A.________ et retient, sur la base des conclusions qu’elle a prises à l’appui de son mémoire de recours, que son indemnité de défenseur d’office pour la défense des intérêts de son client en première instance doit être fixée à CHF 6'495.-. Il s’ensuit l’admission du recours, respectivement la réformation de la décision attaquée dans le sens des considérants.</w:t>
      </w:r>
    </w:p>
    <w:p>
      <w:r>
        <w:rPr>
          <w:b/>
        </w:rPr>
        <w:t>E. 4.1</w:t>
      </w:r>
    </w:p>
    <w:p>
      <w:r>
        <w:t>Etant donné l'issue du litige, les frais judiciaires de la procédure de recours, fixés forfaitairement à CHF 300.-, sont laissés à la charge de l'Etat (art. 106 al. 1 CPC; art. 19 al. 1 RJ).</w:t>
      </w:r>
    </w:p>
    <w:p>
      <w:r>
        <w:rPr>
          <w:b/>
        </w:rPr>
        <w:t>E. 4.2</w:t>
      </w:r>
    </w:p>
    <w:p>
      <w:r>
        <w:t>Une équitable indemnité de CHF 500.- est accordée à Me A.________ à titre de dépens pour la procédure de recours, à la charge de l’Etat. la Cour arrête: I. Le recours est admis. Partant, la décision de la Juge de paix de l'arrondissement de la Gruyère du 28 août 2017 est réformée et a désormais la teneur suivante: I. L’indemnité due à Me A.________ dans le cadre de l’assistance judiciaire accordée le 19 avril 2016 à B.________ est fixée à CHF 6'495.-. II. Il n’est pas perçu de frais de justice. II. Les frais de la procédure de recours sont mis à la charge de l’Etat. Les frais judiciaires sont fixés forfaitairement à CHF 300.-. Une équitable indemnité de CHF 500.- est accordée à Me A.________ à titre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octobre 2017/lda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