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73 vom 31. Juli 2017</w:t>
      </w:r>
    </w:p>
    <w:p>
      <w:r>
        <w:t>FR Kantonsgericht, 2017-07-31, DE</w:t>
      </w:r>
    </w:p>
    <w:p>
      <w:r>
        <w:rPr>
          <w:b/>
        </w:rPr>
        <w:t xml:space="preserve">Quelle: </w:t>
      </w:r>
      <w:r>
        <w:t>https://mcp.opencaselaw.ch/entscheid/fr_gerichte_106_2017_73</w:t>
      </w:r>
    </w:p>
    <w:p>
      <w:r>
        <w:t>FR: FR_GERICHTE 106 2017 73 du 31 juillet 2017</w:t>
      </w:r>
    </w:p>
    <w:p>
      <w:r>
        <w:t>IT: FR_GERICHTE 106 2017 73 del 31 luglio 2017</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du Code civil (CC), les décisions de l’autorité de protection de l’adulte, soit la Justice de paix, peuvent faire l’objet d’un recours devant le juge compétent, soit le Tribunal cantonal (art. 8 de la loi du 15 juin 2010 concernant la protection de l’enfant et de l’adulte [LPEA; RS 212.5.1]), plus précisément la Cour de protection de l’enfant et de l’adulte (art. 20 du Règlement du Tribunal cantonal du 22 novembre 2012 précisant son organisation et son fonctionnement [RTC]). b) Le recours n’a pas à être motivé (art. 450e al. 1 CC). Il doit être déposé dans un délai de dix jours (art. 450b al. 2 CC), délai que le recourant a respecté. Son recours est par conséquent recevable en la forme. Il n’a pas d’effet suspensif (art. 450e al. 2 CC). c)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ces circonstances exceptionnelles, elle peut aussi l’annuler et renvoyer l’affaire à l’autorité de protection, par exemple pour compléter l’état de fait sur des points essentiels (art. 450f CC et 318 al. 1 let. c ch. 2 CPC [Code de procédure civile suisse du 19 décembre 2008; RS 272]). d) La Cour réunie en collège a procédé à l’audition du recourant, conformément au prescrit de l’art. 450e al. 4 CC.</w:t>
      </w:r>
    </w:p>
    <w:p>
      <w:r>
        <w:rPr>
          <w:b/>
        </w:rPr>
        <w:t>E. 2</w:t>
      </w:r>
    </w:p>
    <w:p>
      <w:r>
        <w:t>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TF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 l’expert doit notamment se prononcer sur l’état de santé de l’intéressé (ATF 140 III 101 consid. 6.2.2;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citées). Le placement à des fins d’assistance ne peut être ordonné que si toutes les autres mesures, moins contraignantes (en particulier une prise en charge ambulatoire) ne permettent pas de protéger la personne de façon appropriée. Le principe de proportionnalité joue un rôle essentiel. Dès lors, la Tribunal cantonal TC Page 4 de 5 mesure doit être considérée comme une ultima ratio (MEIER/LUKIC, Introduction au nouveau droit de protection de l’adulte, 2011, n. 673 et les références citées). L’établissement doit par ailleurs être "approprié", ce qui est le cas lorsque l’organisation et le personnel dont il dispose normalement lui permettent de satisfaire les besoins essentiels de la personne placée (arrêt TF 5A_614/2013 du 22 novembre 2013 consid. 4.2). b) La Justice de paix a ordonné le maintien du placement à des fins d’assistance du recourant, jusqu’au 7 août 2017, au CSH Marsens. Pour fonder sa décision, l’autorité de protection de l’adulte a constaté et retenu, sur la base du rapport d’expertise établi par le Dr C.________, que le recourant souffre d’une décompensation psychotique dans le cadre d’un début de schizophrénie paranoïde. Elle a également retenu que les conditions pour la libération de A.________ n’étaient pas réalisées et qu’une poursuite de l’hospitalisation en mode volontaire n’est pas envisageable en raison de son anosognosie. c) Le rapport d’expertise, établi par le Dr C.________ (DO 15 ss), contient notamment un compte-rendu des faits, une anamnèse, un status psychique ainsi qu’un diagnostic. L’expert a également répondu de manière précise aux questions qui lui ont été préalablement adressées par la Justice de paix. Il n’existe en l’espèce aucun motif pertinent de s’écarter de ce rapport d’expertise, d’autant plus que celui-ci traite de questions demandant des connaissances particulières que ne possèdent pas les membres de la Cour. S’agissant du contenu du rapport à proprement parler, il en ressort que le recourant souffre d’une schizophrénie paranoïde et d’anosognosie. En effet, il ne sent pas le besoin d’une prise en charge et nie tout problème de maladie psychique (DO 17). Le diagnostic posé par le Dr C.________ a été confirmé par le Dr E.________ tant lors de son audition par la Justice de paix le 18 juillet 2017 (PV du 18 juillet 2017, p. 3) que lors de son audition par la Cour (PV du 31 juillet 2017, p. 4) ainsi que par le Dr F.________. Entendus ce jour en séance, le Dr E.________ et le Dr F.________ ont déclaré que l’intéressé souffre d’un trouble du spectre de la schizophrénie et qu’il s’agit d’une psychose débutante. Ils affirment qu’un traitement médicamenteux est nécessaire pour que le dialogue puisse avoir lieu avec l’intéressé. Les médecins ont également fait part de leur inquiétude quant à « la force du déni face à la maladie ». Ils ont déclaré ne pas envisager la suite sans médication. En effet, ils affirment que « plus vite on intervient, meilleur sera le résultat. Notre objectif est aussi d’être là en prévention ». Pour le surplus, ils ont souligné que le recourant présente un risque hétéro-agressif (cf. PV du 31 juillet 2017, p. 4). Par conséquent, la Cour constate que le recourant souffre d’une schizophrénie paranoïde débutante et d’une anosognosie, de sorte que la première condition posée à l’art. 426 al. 1 CC est remplie. d) Il reste à examiner si l’assistance ou le traitement nécessaires ne peuvent lui être fournis d’une autre manière. Dans son rapport, le Dr C.________ estime qu’un traitement ambulatoire aurait pu être fourni à l’intéressé, cependant le traitement ne sera probablement pas suivi. Dès lors, pour donner une chance de réussite minimale, la prolongation du séjour hospitalier semble être nécessaire (DO 19). De leur côté, le Dr E.________ et le Dr F.________ abondent dans le même sens et sont d’avis qu’un traitement ambulatoire n’est pas envisageable étant donné que le recourant n’a pas conscience de sa maladie et qu’un arrêt du suivi médicamenteux engendrerait une probable nouvelle décompensation psychotique rapide. En outre, ils soulignent qu’actuellement « le Tribunal cantonal TC Page 5 de 5 dialogue est impossible, il y a des menaces, des intimidations face auxquelles le personnel soignant a peur ». Par ailleurs, ils ont relevé qu’une tentative de retour à domicile a eu lieu mais ne s’est pas bien déroulée (PV du 31 juillet 2017, p. 4 s.). Pour le surplus, il n’est pas contesté que le CSH Marsens est un établissement approprié pour prendre en charge le recourant, c’est-à-dire qu’il permet de lui apporter les soins et le traitement nécessaires, l’autorité n’ayant par ailleurs pas à démontrer que cette institution est la meilleure pour lui prodiguer ces soins (ATF 5A_497/2014 consid. 4.4). Il ressort de ces constatations qu’un traitement ambulatoire n’est pour l’heure pas envisageable. Il s’ensuit le rejet du recours.</w:t>
      </w:r>
    </w:p>
    <w:p>
      <w:r>
        <w:rPr>
          <w:b/>
        </w:rPr>
        <w:t>E. 4</w:t>
      </w:r>
    </w:p>
    <w:p>
      <w:r>
        <w:t>Nonobstant l’issue du recours, il ne sera exceptionnellement pas perçu de frais, le recourant étant sans emploi. la Cour arrête: I. Le recours est rejeté. Partant, la décision de la Justice de paix de l’arrondissement de la Sarine du 18 juillet 2017 est confirmée. II. Il n’est pas perçu de frais.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2017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