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5 vom 13. März 2017</w:t>
      </w:r>
    </w:p>
    <w:p>
      <w:r>
        <w:t>FR Kantonsgericht, 2017-03-13, FR</w:t>
      </w:r>
    </w:p>
    <w:p>
      <w:r>
        <w:rPr>
          <w:b/>
        </w:rPr>
        <w:t xml:space="preserve">Quelle: </w:t>
      </w:r>
      <w:r>
        <w:t>https://mcp.opencaselaw.ch/entscheid/fr_gerichte_106_2017_5</w:t>
      </w:r>
    </w:p>
    <w:p>
      <w:r>
        <w:t>FR: FR_GERICHTE 106 2017 5 du 13 mars 2017</w:t>
      </w:r>
    </w:p>
    <w:p>
      <w:r>
        <w:t>IT: FR_GERICHTE 106 2017 5 del 13 marzo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La décision querellée ayant été notifiée le 19 décembre 2016, l’écrit du 11 janvier 2017 a été remis à un office de poste dans le délai légal (art. 450b al. 1 CC). c) La qualité pour recourir de A.________ ne souffre aucune contestation (art. 450 al. 2 CC). d)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w:t>
      </w:r>
    </w:p>
    <w:p>
      <w:r>
        <w:t>Tribunal cantonal TC Page 4 de 5 e) A la lecture dudit courrier, on comprend que le recourant s’oppose à la limitation de son droit de visite. Il ne critique en revanche pas de près ou de loin l’interdiction d’emmener C.________ au G.________. S’agissant de la restriction du droit de visite, les arguments du père relèvent plus de la diatribe contre la mère que d’une critique des arguments des premiers juges ; cela étant, on comprend ce qu’il souhaite et pourquoi ; les exigences étant faibles en ce qui concerne la motivation du recours dans ce domaine par une partie non représentée par un avocat, puisqu’il suffit qu’on puisse déterminer l’objet du recours et déduire la volonté du recourant de contester, en tout ou en partie, la décision prise (art. 450 al. 3 CC ; Message, FF 2006 p. 6717; BOHNET, Autorités et procédure en matière de protection de l'adulte in Le nouveau droit de la protection de l'adulte, 2012, p. 33/90 n. 167; CommFam Protection de l’adulte/STECK, art. 450 CC n. 31), il sied d’entrer en matière. f) En l'absence de dispositions cantonales contraires, les dispositions du code de procédure civile (CPC) s'appliquent par analogie (art. 450f CC). Dès lors, il peut être statué sur pièces, sans tenir d'audience (art. 450f CC et 316 al.1 CPC).</w:t>
      </w:r>
    </w:p>
    <w:p>
      <w:r>
        <w:rPr>
          <w:b/>
        </w:rPr>
        <w:t>E. 2</w:t>
      </w:r>
    </w:p>
    <w:p>
      <w:r>
        <w:t>La position de A.________ consiste à accuser la mère de vouloir détruire sa relation avec son fils et à adopter une attitude jusqu’au-boutiste : soit je vois C.________ comme avant, soit je ne le vois plus. Un tel comportement ne mériterait en soi aucune considération, dès lors qu’il tombe sous le sens que ce n’est pas à C.________ d’être pénalisé en raison de démarches prétendument inappropriées de sa mère. Une telle attitude du père dénote, quoi qu’il s’en défende, bien peu d’intérêt réel pour son fils. Cette attitude ne peut qu’avoir des conséquences. Certes, la décision de la Justice de paix est peu convaincante. On ne perçoit en effet pas en quoi le fait de mettre en place un droit de visite chaque week-end au lieu de toutes les deux semaines serait de nature à apaiser les tensions persistantes entre les parents. La présence sur plusieurs jours de C.________ chez son père ne le met pas non plus en danger, notamment sous l’angle alimentaire et médical, faute de quoi on ne comprend pas pourquoi A.________ pourrait l’accueillir durant deux semaines lors des vacances comme l’a décidé la Justice de paix le 22 novembre 2016. Et s’il est exact que la situation chez le papa est sans doute « relativement mouvementée » comme l’ont qualifiée les premiers Juges, cela est lié à la présence, outre de C.________, de cinq enfants, de deux adultes et d’un adolescent de 16 ans. Dans ces conditions et même si cela serait sans doute souhaitable, il est difficile d’attendre du père qu’il passe régulièrement des moments seul à seul avec l’enfant hors la présence du reste de la famille. A relever enfin que la curatrice n’avait pas sollicité une telle restriction. Quoi qu’il en soit, il n’a pas été démontré que la modification ordonnée le 22 novembre 2016 serait de nature à plus favoriser de tels moments privilégiés qu’un droit de visite un week-end sur deux. Cela étant, le fait que C.________, âgé de cinq ans, souffre régulièrement d’énurésie est effectivement inquiétant et peut dénoter un mal-être de l’enfant. La mère a du reste entrepris un suivi auprès d’une psychologue. Mais surtout, comme déjà dit, la réaction malheureuse du père suite à la décision querellée semble avoir abouti à un arrêt du droit de visite depuis mi-décembre, soit depuis désormais presque trois mois. Malgré le planning mis en place par la curatrice, A.________ n’a même pas accueilli son enfant durant les périodes de Noël (DO 195). Dans ces conditions, un élargissement du droit de visite par la modification de la décision du 22 novembre 2016 ne peut être désormais ordonné sans autre. Il est possible que ce rejet ait marqué l’enfant et influence l’étendue des relations personnelles. Un rapport de la psychologue sera sans doute à même de renseigner la Justice de paix et la curatrice à ce propos. Et il incombera prioritairement</w:t>
      </w:r>
    </w:p>
    <w:p>
      <w:r>
        <w:t>Tribunal cantonal TC Page 5 de 5 au recourant de modifier son attitude et de renouer un contact avec l’enfant avant qu’un droit de visite usuel puisse à nouveau entrer en considération. En revanche – et personne ne le sollicitant – une restriction de ce qui a été décidé le 22 novembre 2016 ne sera pas non plus décidée par la Cour. Il s’ensuit le rejet du recours.</w:t>
      </w:r>
    </w:p>
    <w:p>
      <w:r>
        <w:rPr>
          <w:b/>
        </w:rPr>
        <w:t>E. 3</w:t>
      </w:r>
    </w:p>
    <w:p>
      <w:r>
        <w:t>Les frais judiciaires, fixés globalement à CHF 300.-, seront mis à la charge de A.________ (art. 106 al. 1 CPC). L’intimée n’ayant pas été invitée à se déterminer, il ne sera pas alloué de dépens. la Cour arrête: I. Le recours est rejeté. Partant, la décision du 22 novembre 2016 de la Justice de paix de l’arrondissement de la Sarine est confirmée. II. Les frais de la procédure de recours, par CHF 300.-, sont mis à la charge de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mars 2017/jde Présidente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