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37 vom 25. April 2017</w:t>
      </w:r>
    </w:p>
    <w:p>
      <w:r>
        <w:t>FR Kantonsgericht, 2017-04-25, DE</w:t>
      </w:r>
    </w:p>
    <w:p>
      <w:r>
        <w:rPr>
          <w:b/>
        </w:rPr>
        <w:t xml:space="preserve">Quelle: </w:t>
      </w:r>
      <w:r>
        <w:t>https://mcp.opencaselaw.ch/entscheid/fr_gerichte_106_2017_37</w:t>
      </w:r>
    </w:p>
    <w:p>
      <w:r>
        <w:t>FR: FR_GERICHTE 106 2017 37 du 25 avril 2017</w:t>
      </w:r>
    </w:p>
    <w:p>
      <w:r>
        <w:t>IT: FR_GERICHTE 106 2017 37 del 25 aprile 2017</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A.________ a respecté.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c) La Cour réunie en collège a procédé à l’audition du recourant conformément au prescrit de l’art. 450e al. 4 CC. L’expertise exigée par l’art. 450e al. 3 CC a été établie le 21 avril 2017.</w:t>
      </w:r>
    </w:p>
    <w:p>
      <w:r>
        <w:rPr>
          <w:b/>
        </w:rPr>
        <w:t>E. 2</w:t>
      </w:r>
    </w:p>
    <w:p>
      <w:r>
        <w:t>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(ATF 137 III 289 consid. 4.2 ). Tribunal cantonal TC Page 3 de 5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L'établissement doit par ailleurs être "approprié", ce qui est le cas lorsque l'organisation et le personnel dont il dispose normalement lui permettent de satisfaire les besoins essentiels de la personne placée (ATF 114 II 213 consid. 7; 112 II 486 consid. 4c p. 490; arrêt TF 5A_614/2013 du 22 novembre 2013 consid. 4.2). En résumé, la loi exige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(STEINAUER/FOUNTOULAKIS, Droit des personnes physiques et de la protection de l'adulte, 2014, p. 594 ss n. 1358 ss). b) En l’espèce, la Justice de paix a décidé de priver A.________ de sa liberté pour les motifs suivants (décision du 3 avril 2017 p. 6): « Il ressort du dossier de la cause que l'intéressé souffre d'une dépendance à l'alcool et présente une instabilité émotionnelle avec impulsivité, qu'il a tendance à minimiser la gravité de son état de santé ainsi que l'importance de suivre les traitements prescrits par ses médecins. Il ressort également du présent dossier que l'intéressé encourt le risque de mourir dans un moyen terme si le traitement n'est pas pris rigoureusement, étant précisé qu'il perd constamment du poids, qu'il est devenu impulsif et perd son self-contrôle, de sorte que son médecin psychiatre soutient fortement la démarche de la prononciation d'un placement à des fins d'assistance par les autorités, car un sevrage est indispensable au sein du RFSM, puis une hospitalisation au HFR pour la suite de son traitement. Enfin, il ressort des déclarations de A.________ qu'il est dans le déni s'agissant de son addiction à l'alcool et qu'il ne mesure pas l'ampleur de ses problèmes de santé, de sorte qu'un traitement ambulatoire est voué à l'échec et qu'il en résulte une mise en danger de mort à moyen terme. Eu égard à la situation de danger de mort à moyen terme dans laquelle se trouve l'intéressé et de son incapacité à se soigner de manière adéquate en ambulatoire en raison de son déni, la Justice de paix constate que A.________ se trouve dans l'un des états de faiblesse décrits par la loi. Par ailleurs, au vu du dossier de la cause, de l’anosognosie de l'intéressé s'agissant de son addiction à l'alcool et par conséquent de son incapacité à prendre de façon régulière et adaptée son traitement pour soigner l'hépatite dont il souffre, l'assistance personnelle ainsi que le traitement nécessaire afin de le soigner ne peuvent lui être fournis d'une autre manière que par un placement institutionnel. Dès lors, le prononcé d'un placement à des fins d'assistance respecte le principe de proportionnalité et de subsidiarité. Enfin, la Justice de paix considère que le Centre de soins hospitaliers du Réseau fribourgeois de santé mentale, à Marsens, est une institution appropriée et apte à garantir une prise en charge effective et adéquate des problèmes d'addiction de l'intéressé ainsi qu'un suivi scrupuleux des traitements prescrits par ses médecins traitants. » Tribunal cantonal TC Page 4 de 5 c) Interrogé sur cette problématique, l’expert, se référant également au rapport du 23 février 2017 du Dr E.________, médecin-psychiatre du recourant, a retenu que A.________ souffre d’une addiction à l’alcool qu’il minimise et d’un trouble de la personnalité. Compte tenu de ses problèmes de santé (hépatite, diabète), ses excès d’alcool risquent, en raison de son foi déjà bien malade, de raccourcir son pronostic vital, notamment de causer un coma hypoglycémique si le diabète n’est pas bien soigné. Cela étant, l’addiction à l’alcool ne se soigne en milieu hospitalier que le temps du sevrage physique, et doit si possible donner à la personne concernée un temps de pause et de réflexion afin de permettre de s’intégrer dans un cadre thérapeutique volontaire adéquat. Or, en l’occurrence, A.________ est sevré et dispose d’un suivi médical ambulatoire. A court terme, sa vie n’est pas réellement en danger. Ainsi, de l’avis de l’expert, le maintien de la mesure ne se justifie pas. C’est également l’opinion de la doctoresse C.________ qui, lors de son audition de ce jour, a déclaré que les conditions d’une privation de liberté ne sont pas – et n’ont à son avis jamais été – remplies (« J’ai vu M. A.________ deux jours avant son PAFA… Je l’ai laissé partir car pour moi, ça ne remplissait pas les conditions d’un PAFA…. J’ai contacté la Juge de paix pour lui expliquer que l’un des critères du PAFA n’était plus rempli car le traitement était suspendu… Je suis tout à fait d’accord avec l’expertise, dans la mesure où elle préconise le levé du PAFA. Il n’y a pas de danger immédiat. »). Il faut ainsi retenir qu’une sortie de l’institution ne présente pas une mise en danger de l’état de santé du recourant. Du reste, il a déjà pu bénéficier de nombreux congés sans que cela ait conduit à une situation problématique. On ne discerne de plus pas, à la lecture du dossier, qu’il y ait eu même lors du prononcé de la mesure un besoin d’assistance justifiant une privation de liberté. Il s’ensuit l’admission du recours et l’annulation de la décision du 3 avril 2017.</w:t>
      </w:r>
    </w:p>
    <w:p>
      <w:r>
        <w:rPr>
          <w:b/>
        </w:rPr>
        <w:t>E. 3</w:t>
      </w:r>
    </w:p>
    <w:p>
      <w:r>
        <w:t>S’agissant des frais de la procédure de recours par CHF 1'700.- (émolument: CHF 500.-; frais d’expertise: CHF 1'000.-; débours: CHF 200.-), ils seront mis à la charge de l’Etat. Il en va de même des frais judiciaires de la procédure de première instance, fixés par la Justice de paix à CHF 360.-. (dispositif en page suivante) Tribunal cantonal TC Page 5 de 5 la Cour arrête: I. Le recours est admis. Partant, la décision du 3 avril 2017 de la Justice de paix de l’arrondissement de la Gruyère est annulée et la libération immédiate de A.________ est ordonnée. II. Les frais judiciaires de première instance, par CHF 360.-, sont mis à la charge de l’Etat. III. Les frais judiciaires de la procédure de recours, par CHF 1’700.-, sont mis à la charge de l’Etat.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2017/jde Vice-Président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