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5 vom 3. Mai 2016</w:t>
      </w:r>
    </w:p>
    <w:p>
      <w:r>
        <w:t>FR Kantonsgericht, 2016-05-03, FR</w:t>
      </w:r>
    </w:p>
    <w:p>
      <w:r>
        <w:rPr>
          <w:b/>
        </w:rPr>
        <w:t xml:space="preserve">Quelle: </w:t>
      </w:r>
      <w:r>
        <w:t>https://mcp.opencaselaw.ch/entscheid/fr_gerichte_106_2016_5</w:t>
      </w:r>
    </w:p>
    <w:p>
      <w:r>
        <w:t>FR: FR_GERICHTE 106 2016 5 du 3 mai 2016</w:t>
      </w:r>
    </w:p>
    <w:p>
      <w:r>
        <w:t>IT: FR_GERICHTE 106 2016 5 del 3 maggio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 recours doit être déposé dans un délai de trente jours à compter de la notification de la décision (art. 450b al. 1 CC). En l’espèce, la décision querellée a été notifiée à A.________ le 30 décembre 2015, de sorte que son recours, interjeté le 25 janvier 2016, l’a été en temps utile. c) Comme partie à la procédure, A.________ a qualité pour recourir (art. 450 al. 2 ch. 1 CC). d) Le recours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Dans sa détermination du 7 mars 2016, B.________ requiert qu’une curatelle de gestion des relations personnelles en faveur de C.________ et de D.________ soit réinstaurée. La Cour, laquelle traite des recours contre les décisions rendues par la Justice de paix, n’est cependant pas compétente pour statuer sur une telle demande. Partant, cette requête est déclarée irrecevable et est transmise à la Justice de paix, comme objet de sa compétence. g) En l'absence de dispositions cantonales contraires, les dispositions du code de procédure civile (CPC) s'appliquent par analogie (art. 450f CC). h) A défaut de disposition contraire du droit cantonal, la Cour peut statuer sans débats (art. 450f CC et 316 al. 1 CPC).</w:t>
      </w:r>
    </w:p>
    <w:p>
      <w:r>
        <w:rPr>
          <w:b/>
        </w:rPr>
        <w:t>E. 2</w:t>
      </w:r>
    </w:p>
    <w:p>
      <w:r>
        <w:t>a) A.________ reproche à l’autorité intimée d’avoir violé l’art. 12 al. 4 Titre final CC en considérant que B.________ avait valablement adressé une demande d’autorité parentale conjointe dans le délai d’une année dès le 1er juillet 2014, et d’avoir ainsi fait droit à sa requête. Elle soutient que l’intimé n’a pas respecté les formes des art. 130 al. 1 et 252 al. 2 CPC, applicables par analogie (art. 450f CC), pour faire sa demande d’autorité parentale conjointe, de sorte qu’il n’a adressé aucune demande formelle valable à la Justice de paix et que l’autorité parentale doit demeurer attribuée à elle seule. b) A teneur de l’art. 12 al. 4 Titre final CC, si l'autorité parentale n'appartient qu'à l'un des parents lors de l'entrée en vigueur de la modification du 21 juin 2013, l'autre parent peut, dans le délai d'une année à compter de l'entrée en vigueur du nouveau droit, s'adresser à l'autorité compétente pour lui demander de prononcer l'autorité parentale conjointe. L'art. 298b CC est applicable par analogie. Selon l’art. 130 al. 1 CPC, applicable par analogie (art. 450f CC), les actes sont adressés au tribunal sous forme de documents papier ou électroniques. Ils doivent être</w:t>
      </w:r>
    </w:p>
    <w:p>
      <w:r>
        <w:t>Tribunal cantonal TC Page 4 de 6 signés. Dans les cas simples ou urgents, la requête peut être dictée au procès-verbal (art. 252 al. 2 CPC). En l’espèce, contrairement à ce que retient la Justice de paix, il ne ressort pas du dossier que B.________ se soit formellement adressé à la Justice de paix pour lui demander de prononcer l’autorité parentale conjointe dans le délai d’une année qui court depuis le 1er juillet 2014. Certes, la recourante a admis que l’intimé lui avait envoyé un formulaire concernant l’autorité parentale conjointe à remplir (cf. PV du 28.09.2015, p. 2 ; recours p. 2). A.________ a cependant refusé de le signer dans la mesure où il était erroné et l’intimé ne l’a pas envoyé à la Justice de paix. B.________ a ensuite contacté par téléphone à deux reprises la Justice de paix, respectivement aux mois de mars et de mai 2015, afin qu’elle lui transmette un nouveau formulaire relatif à l’autorité parentale conjointe, lequel l’a été en date du 21 mai 2015. Cela étant, aucun formulaire n’a jamais été retourné à la Justice de paix et aucune autre demande écrite signée par B.________ n’a été effectuée. Par ailleurs, l’intimé n’a pas non plus dicté au procès-verbal sa requête d’autorité parentale conjointe dans le délai d’une année dès le 1er juillet 2014, sa demande d’autorité parentale conjointe formulée durant la séance du 28 septembre 2015 ayant été effectuée tardivement. Comme le relève à juste titre la recourante, le simple fait de demander à la Justice de paix la remise du formulaire vierge relatif à l’autorité parentale conjointe ne constitue à l’évidence pas une demande d’autorité parentale conjointe au sens de l’art. 12 al. 4 Titre final CC et ne le dispense pas de déposer sa requête écrite et signée dans le délai imparti, démarche qui est au demeurant extrêmement simple. Cela étant, il ressort du dossier que l’intimé a été induit en erreur par la Justice de paix sur ses droits et sur les démarches à entreprendre pour obtenir l’autorité parentale conjointe. En effet, suite à ses deux entretiens téléphoniques avec le greffe de la Justice de paix, au mois de mars et mai 2015, lors desquels il a manifesté sa volonté de déposer une demande d’autorité parentale conjointe, le greffe de la Justice de paix lui a transmis, par courrier du 21 mai 2015, le formulaire type qu’elle a élaboré « Déclaration concernant l’autorité parentale conjointe » en lui indiquant qu’il devait être daté et signé par la mère et le père, puis retourné à la Justice de paix pour ratification (cf. lettre du 21.05.2015 de la Justice de paix). Dans ces circonstances, l’intimé ne pouvait donc pas, de bonne foi, se douter qu’il lui suffisait en réalité de faire une simple requête unilatérale écrite par laquelle il sollicitait l’octroi de l’autorité parentale conjointe, sans que l’accord de la mère soit nécessaire. En outre, la Justice de paix connaissait les difficultés qu’avaient les parties à communiquer et à s’accorder sur le règlement de la situation de leurs deux filles, et savait que l’intimé souhaitait obtenir l’autorité parentale conjointe puisqu’il lui avait demandé de lui transmettre les documents nécessaires pour déposer une telle requête. Compte tenu de ces éléments, la Justice de paix aurait donc dû informer l’intimé qu’il pouvait requérir de manière unilatérale l’autorité parentale et non lui envoyer le formulaire « Déclaration concernant l’autorité parentale conjointe », qui est en réalité une convention à passer entre les parties sur l’autorité parentale conjointe, laissant ainsi croire à l’intimé que l’accord de la mère était nécessaire pour obtenir l’autorité parentale conjointe, ce qui n’était pas le cas à ce moment-là. Partant, dans la mesure où la Justice de paix a indiqué à l’intimé, moins d’un mois et demi seulement avant l’échéance du délai de l’art. 12 al. 4 Titre final CC, que la signature de la mère sur le formulaire était nécessaire pour déposer sa requête d’autorité parentale conjointe, on ne peut lui reprocher, conformément au principe de la bonne foi, de ne pas avoir déposé une demande unilatérale dans le délai légal. En effet, l’intimé, lequel n’était pas assisté par un avocat, pouvait de bonne foi se fier aux informations reçues par la Justice de paix qui l’invitait à demander à la mère son accord, ce qu’il n’a pas réussi</w:t>
      </w:r>
    </w:p>
    <w:p>
      <w:r>
        <w:t>Tribunal cantonal TC Page 5 de 6 à obtenir – refus de la mère d’ailleurs confirmé lors de l’audience du 28 septembre 2015 – de sorte qu’il n’a pas envoyé de requête. Partant, quand bien même B.________ n’a pas adressé dans le délai légal une demande d’autorité parentale conjointe au sens de l’art. 12 al. 4 Titre final CC par écrit formellement valable, il y a lieu de considérer, selon le principe de la bonne foi, que ses demandes réitérées par oral le sont dès lors que s’il n’avait pas été induit en erreur par la Justice de paix sur les conditions formelles de la demande, il aurait, selon toute vraisemblance, déposé par écrit dans le délai une demande unilatérale d’autorité parentale conjointe, volonté qu’il a d’ailleurs confirmée, tardivement, devant la Justice de paix, le 28 septembre 2015. Sa bonne foi peut être d'autant plus protégée que la solution qu'il visait, à savoir l'autorité parentale conjointe, est devenue aujourd'hui la règle depuis le 1er juillet 2014, indépendamment de l’état civil des parents (art. 296 al. 2 CC) et reflète la conviction du législateur que le partage de l’autorité parentale est la solution qui défend le mieux les intérêts de l’enfant (Message concernant une modification du Code civil suisse [autorité parentale] du 16 novembre 2011 ; FF 2011 8315, 8316, 8330, 8339 ; arrêt TF 5A_985/2014 du 25 juin 2015 consid. 3.1.1 in RMA 2015 p. 413, 423). c) Finalement, la Cour constate que la recourante se limite à critiquer les conditions formelles de la demande d’autorité parentale conjointe. Elle ne conteste en revanche pas qu’il n’existe aucun motif au sens de l’art. 311 CC faisant obstacle à l’attribution de l’autorité parentale conjointe, comme l’a retenu l’autorité intimée (cf. décision du 28.09.2015, p. 4, 5). Il n’y a donc pas lieu de réexaminer cette question, laquelle ne prête au demeurant pas le flanc à la critique. d) Partant, le recours est rejeté et l’autorité parentale est attribuée conjointement à A.________ et B.________.</w:t>
      </w:r>
    </w:p>
    <w:p>
      <w:r>
        <w:rPr>
          <w:b/>
        </w:rPr>
        <w:t>E. 3</w:t>
      </w:r>
    </w:p>
    <w:p>
      <w:r>
        <w:t>a) Les frais judiciaires, fixés forfaitairement à CHF 300.-, seront mis à la charge de A.________, le recours étant rejeté (art. 106 al. 1 CPC ; art. 6 al. 1 LPEA ; art. 19 al. 1 RJ). b) Il n’est pas alloué de dépens à la recourante qui succombe. (dispositif en page suivante)</w:t>
      </w:r>
    </w:p>
    <w:p>
      <w:r>
        <w:t>Tribunal cantonal TC Page 6 de 6 la Cour arrête: I. Le recours est rejeté. Partant, la décision de la Justice de paix de l’arrondissement de la Glâne du 28 septembre 2015 est confirmée. II. Le courrier de B.________ du 7 mars 2016, en tant qu’il constitue une demande d’institution d’une curatelle de gestion des relations personnelles au sens de l’art. 308 al. 2 CC en faveur de D.________ et de C.________, est transmis à la Justice de paix de l’arrondissement de la Glâne, comme objet de sa compétence. III. Les frais judiciaires de la procédure de recours, par CHF 300.-, sont mis à la charge de A.________.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mai 2016/sma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