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124 vom 22. Dezember 2016</w:t>
      </w:r>
    </w:p>
    <w:p>
      <w:r>
        <w:t>FR Kantonsgericht, 2016-12-22, FR</w:t>
      </w:r>
    </w:p>
    <w:p>
      <w:r>
        <w:rPr>
          <w:b/>
        </w:rPr>
        <w:t xml:space="preserve">Quelle: </w:t>
      </w:r>
      <w:r>
        <w:t>https://mcp.opencaselaw.ch/entscheid/fr_gerichte_106_2016_124</w:t>
      </w:r>
    </w:p>
    <w:p>
      <w:r>
        <w:t>FR: FR_GERICHTE 106 2016 124 du 22 décembre 2016</w:t>
      </w:r>
    </w:p>
    <w:p>
      <w:r>
        <w:t>IT: FR_GERICHTE 106 2016 124 del 22 dicembre 2016</w:t>
      </w:r>
    </w:p>
    <w:p>
      <w:pPr>
        <w:pStyle w:val="Heading2"/>
      </w:pPr>
      <w:r>
        <w:t>Regeste</w:t>
      </w:r>
    </w:p>
    <w:p>
      <w:r>
        <w:t>Arrêt de la Cour de protection de l'enfant et de l'adulte du Tribunal cantonal | Fürsorgerische Unterbringung</w:t>
      </w:r>
    </w:p>
    <w:p>
      <w:pPr>
        <w:pStyle w:val="Heading2"/>
      </w:pPr>
      <w:r>
        <w:t>Erwägungen</w:t>
      </w:r>
    </w:p>
    <w:p>
      <w:r>
        <w:rPr>
          <w:b/>
        </w:rPr>
        <w:t>E. 10</w:t>
      </w:r>
    </w:p>
    <w:p>
      <w:r>
        <w:t>ss). B. Le 14 décembre 2016, A.________ a interjeté recours contre cette décision. Elle conclut à sa libération. Le 19 décembre 2016, l’expert mandaté, le Dr F.________, FMH psychiatrie et psychothérapie, a rendu son rapport. Par fax des 19, 20 et 21 décembre 2016, A.________ a fait part à la Cour de ses réflexions. Le 21 décembre 2016, A.________, le Dr G.________, médecin chef de clinique adjoint ainsi que l’infirmière-cheffe d’unité de soins adjointe, H.________, ont été entendus par la Cour au CSH. Le Dr D.________ était également présent. Le lendemain, A.________ s’est adressée une nouvelle fois par fax à la Cour.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w:t>
      </w:r>
    </w:p>
    <w:p>
      <w:r>
        <w:t>Tribunal cantonal TC Page 3 de 7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la recourante a respecté.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c) La Cour réunie en collège a procédé à l’audition de la recourante, conformément au prescrit de l’art. 450e al. 4 CC, le 21 décembre 2016. 2. a) La recourante conteste la compétence ratione loci de la Justice de paix. Elle aurait résilié son bail à loyer et aurait déjà annoncé son départ à la commune. En vertu de l’art. 442 al. 1, 1ère phrase CC, l’autorité de protection de l’adulte compétente est celle du lieu de domicile de la personne concernée. Si une personne faisant l’objet d’une mesure de protection change de domicile, la compétence est transférée immédiatement à l’autorité de protection de l’adulte du nouveau lieu de domicile, à moins qu’un juste motif ne s’y oppose (al. 5). En l’occurrence, la recourante a certes adressé une lettre à sa régie pour lui annoncer qu’elle résiliait avec effet immédiat le bail à loyer pour son appartement à I.________. Cependant, elle a aussi produit une deuxième lettre à sa régie par laquelle elle a retiré sa résiliation. Lors de l’audience du 21 décembre 2016, elle a en outre déclaré souhaiter retourner dans son appartement à I.________. Par ailleurs, la recourante ne prétend pas s’être déjà installée dans un autre canton. Ainsi, la Justice de paix de l’arrondissement de la Sarine est compétente en raison du lieu. Le recours se révèle infondé sur ce point. b) La recourante conteste la validité de l’expertise réalisée par le Dr F.________. Pour l’établir, l’expert se serait basé sur « l’expertise au CSH […]. Cette expertise demandée par la Justice de paix en 2011 n’a pas été reconnue juridiquement valable par le Tribunal de la Sarine, car le médecin a été [son] médecin traitant et une expertise neutre avait été demandée ». Il ressort du rapport du 19 décembre 2016 que l’expert s’est fondé sur l’entretien qu’il a eu le même jour avec l’expertisée au CSH, sur le dossier médical que celui-ci a mis à sa disposition ainsi que sur le dossier que la Cour lui a transmis, soit le dossier constitué par la Justice de paix. La recourante ne fournit pas d’autres informations qui permettraient de vérifier ses dires. Cela étant, même si un ancien rapport d’expertise devait figurer dans le dossier médical du CSH, rapport qui aurait été écarté à l’époque car réalisé par le médecin traitant de l’intéressée, cela ne changerait rien à la validité de l’expertise effectuée par le Dr F.________ dans le cadre de la présente procédure de recours. En effet, le document contesté n’a, dans la présente procédure, pas la même valeur qu’au moment où il a été rendu. Il fait tout au plus état de l’avis exprimé à l’époque par le médecin traitant de la recourante. De tels avis, même s’ils émanent de médecins</w:t>
      </w:r>
    </w:p>
    <w:p>
      <w:r>
        <w:t>Tribunal cantonal TC Page 4 de 7 traitants, sont également à prendre en considération lors de l’établissement d’une expertise judiciaire. Constatant que le Dr F.________ s’est forgé sa propre opinion sur la base du dossier qui a été mis à sa disposition ainsi que de l’entretien qu’il a eu avec la recourante, l’expertise du 19 décembre 2016 ne prête pas le flanc à la critique. c) aa)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(Message du 28 juin 2006 concernant la révision du code civil suisse [protection de l'adulte, droit des personnes et de la filiation], in FF 2006 6676 ad art. 390 CC; également ATF 137 III 289 consid. 4.2 ).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L'établissement doit par ailleurs être "approprié", ce qui est le cas lorsque l'organisation et le personnel dont il dispose normalement lui permettent de satisfaire les besoins essentiels de la personne placée (ATF 114 II 213 consid. 7; 112 II 486 consid. 4c p. 490; arrêt TF 5A_614/2013 du 22 novembre 2013 consid. 4.2). bb) L’expert confirme dans son rapport que la recourante souffre de troubles psychiques, notamment de décompensations aiguës d’une schizophrénie paranoïde chronique, aggravées ou déclenchées par des décompensations de son diabète type II. En outre, elle souffre d’une décompensation de sa bronchopathie chronique. L’expert explique que lors de décompensations, la santé physique de la recourante est menacée par le traitement inapproprié de son diabète, de son manque d’hygiène et de l’abandon du traitement psychiatrique médicamenteux. Concrètement, un mauvais traitement de son diabète peut l’amener à un coma hypoglycémique menaçant potentiellement sa vie par des troubles cardiaques ou à un coma hypoglycémique moins dangereux, mais pouvant se compliquer par des infections plus ou moins sévères. Le diabète mal réglé est également responsable de troubles de la fonction rénale et de multiples atteintes d’autres organes. Il menace de décompenser sa schizophrénie paranoïde qui, à son tour, rend la prise en charge des troubles somatiques plus difficiles. Enfin, sa situation psychosociale se trouve péjorée sans aide appropriée. Par contre, pour les tiers, l’état de santé de la recourante, même décompensé, ne constitue pas une menace sérieuse. L’expert relève en outre que jusqu’à récemment, le traitement des affections de la recourante ne pouvait se faire que dans un établissement comme le CSH. Il juge une prise en charge ambulatoire très difficile, la prise de conscience des maladies étant pour le moins déficiente et souvent inadéquate, comme le démontrent le long parcours de la recourante et ses décompensations de plus en plus fréquentes.</w:t>
      </w:r>
    </w:p>
    <w:p>
      <w:r>
        <w:t>Tribunal cantonal TC Page 5 de 7 En effet, selon le rapport, il s’agit de la dix-neuvième hospitalisation de l’intéressée au CSH et de la troisième cette année pour schizophrénie paranoïde. Le dernier séjour a eu lieu du 25 juin au</w:t>
      </w:r>
    </w:p>
    <w:p>
      <w:r>
        <w:rPr>
          <w:b/>
        </w:rPr>
        <w:t>E. 13</w:t>
      </w:r>
    </w:p>
    <w:p>
      <w:r>
        <w:t>septembre et actuellement depuis le 7 novembre. Ces périodes sont plus longues qu’elles ne l’ont été par le passé. Le contexte reste toujours le même: une décompensation psychotique et une négligence de son état physique. Son diabète est difficile à contrôler. Elle a également des difficultés respiratoires. Le médecin reste sceptique par rapport à l’engagement de la recourante concernant les injections dépôt. La même situation a été rencontrée par le passé et depuis lors, de nombreuses hospitalisations ont été nécessaires. Aujourd’hui, au CSH, elle se trouve dans un cadre, ce qui n’est pas le cas lorsqu’elle rentre à la maison. De plus, des injections d’insuline doivent être faites. Le Dr G.________ craint que la recourante n’arrête son traitement, comme par le passé. Par contre, dans un cadre adapté, elle pourrait garder son bien-être. L’infirmière-cheffe a pour sa part relevé qu’elle connaît la recourante depuis plusieurs années. Elle va aujourd’hui bien car elle se trouve dans un cadre. Tel n’est pas le cas à la maison. Au moment de son départ en septembre 2016, l’hôpital avait essayé de l’accompagner. A chaque fois, elle revient à l’hôpital dans des conditions très difficiles. Quand elle est à la maison, elle ne prend plus les médicaments. La recourante se met en danger de plus en plus souvent et rapidement, et elle met de plus en plus de temps à récupérer. L’infirmière-cheffe ne croit pas à l’engagement concernant les injections dépôt. dd) Au vu de l’ensemble de ce qui précède, la Cour de céans retient ce qui suit: la recourante souffre d’un trouble psychique, à savoir d’une schizophrénie paranoïde chronique.</w:t>
      </w:r>
    </w:p>
    <w:p>
      <w:r>
        <w:t>Tribunal cantonal TC Page 6 de 7 Combiné avec son diabète de type II, sa santé, voire même sa vie sont en danger lors d’une prise en charge inappropriée. L’expert a en particulier relevé le risque d’un coma hypoglycémique menaçant potentiellement sa vie par des troubles cardiaques ou d’un coma hypoglycémique moins dangereux, mais pouvant se compliquer par des infections plus ou moins sévères. En outre, la prise de conscience de la maladie est du moins déficiente et inadéquate, de sorte qu’un traitement ambulatoire, même avec l’aide d’un curateur, se révèle impossible. Durant l’année 2016, la recourante a été retrouvée à trois reprises dans un état physique et psychique très difficiles; en novembre 2016, elle présentait notamment des décompensations du trouble psychique, du diabète et des problèmes pulmonaires. Pour la seule année 2016, la durée totale des séjours au CSH s’élève à près de six mois. Il est particulièrement inquiétant de constater que dits séjours se rapprochent et que l’intéressée met de plus en plus de temps à récupérer. Dans ces circonstances, un retour à la maison n’est pas envisageable. L’acceptation de se soumettre au traitement par injections dépôt n’est quant à elle pas suffisante. En effet, il semble manifeste, notamment au vu de son parcours et des propos qu’elle tient, que la recourante est aujourd’hui disposée à prendre un tel engagement pour pouvoir quitter l’hôpital, respectivement ne pas devoir intégrer un home, mais qu’elle arrêtera le traitement une fois rentrée à la maison. Son diabète doit également être pris en charge de manière régulière, faute de quoi une décompensation de la schizophrénie paranoïde est notamment à craindre. La possibilité d’une entrée dans un home – qui permettrait une prise en charge adéquate de l’intéressée – est prématurée, dès lors que cette dernière s’y oppose catégoriquement et qu’il est à craindre qu’elle le quitte à la première occasion. Force est ainsi de constater que, pour l’instant, le placement est indispensable et respecte le principe de la proportionnalité, le CSH étant pour l’heure la seule institution permettant de préserver le bien de la recourante. Le recours doit ainsi être rejeté et la décision querellée confirmée. 3. a) Compte tenu de l’issue du recours, les frais judiciaires, fixés forfaitairement à CHF 1'300.- (frais d’expertise par CHF 1'000.- et frais de déplacement compris), seront supportés par la recourante (art. 106 al. 1 CPC; art. 6 al. 1 LPEA; art. 19 al. 1 RJ). b) La recourante a déclaré ne pas avoir d’économies et vivre de sa rente AVS et de la rente complémentaire. Ses revenus s’élèvent à quelque CHF 3'000.- par mois. Au vu de ses charges (cf. budgets au dossier), elle n’est manifestement pas en mesure de s’acquitter des frais judiciaires de la présente procédure, étant relevé que son pourvoi n’était pas dépourvu de chances de succès. Partant, l’assistance judiciaire partielle doit lui être accordée (exonération des frais judiciaires, art. 118 al. 1 let. b CPC). (dispositif en page suivante)</w:t>
      </w:r>
    </w:p>
    <w:p>
      <w:r>
        <w:t>Tribunal cantonal TC Page 7 de 7 la Cour arrête: I. Le recours est rejeté. Partant, la décision de la Justice de paix de l’arrondissement de la Sarine du 5 décembre 2016 est confirmée. II. Les frais judiciaires, par CHF 1’300.- (frais d’expertise par CHF 1’000.- et de déplacement compris), sont mis à la charge de A.________, sous réserve de l’assistance judicaire. III. A.________ est mise au bénéfice de l’assistance judiciaire partielle pour la procédure de recours (exonération des frais judiciaires).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décembre 2016/cth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