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 vom 14. März 2016</w:t>
      </w:r>
    </w:p>
    <w:p>
      <w:r>
        <w:t>FR Kantonsgericht, 2016-03-14, FR</w:t>
      </w:r>
    </w:p>
    <w:p>
      <w:r>
        <w:rPr>
          <w:b/>
        </w:rPr>
        <w:t xml:space="preserve">Quelle: </w:t>
      </w:r>
      <w:r>
        <w:t>https://mcp.opencaselaw.ch/entscheid/fr_gerichte_106_2016_12</w:t>
      </w:r>
    </w:p>
    <w:p>
      <w:r>
        <w:t>FR: FR_GERICHTE 106 2016 12 du 14 mars 2016</w:t>
      </w:r>
    </w:p>
    <w:p>
      <w:r>
        <w:t>IT: FR_GERICHTE 106 2016 12 del 14 marzo 2016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Le recours n'a pas à être motivé (art. 450e al. 1 CC). Il doit être déposé dans un délai de dix jours (art. 450b al. 2 CC), délai que A.________ a respecté dès lors que la décision querellée lui a été notifiée le 7 mars 2016 et que son recours a été transmis à la Cour, par la Justice de paix, le 8 mars 2016.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du recourant, conformément au prescrit de l’art. 450e al. 4 CC.</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 révision du code civil suisse [protection de l'adulte, droit des personnes et de la filiation], in FF 2006 6676 ad art. 390 CC; également ATF 137 III 289 consid. 4.2 ).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w:t>
      </w:r>
    </w:p>
    <w:p>
      <w:r>
        <w:t>Tribunal cantonal TC Page 4 de 6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placement à des fins d’assistance ne peut être ordonné que si toutes les autres mesures, moins contraignantes (en particulier une prise en charge ambulatoire) ne permettent pas de protéger la personne de façon appropriée (MEIER/LUKIC, no 673 et les références citées). Le principe de proportionnalité joue un rôle essentiel. Dès lors, la mesure doit être considérée comme une ultima ratio (COPMA, Droit de la protection de l’adulte (avec modèles), 2012, n° 10.7 ; MEIER/LUKIC, no 673). L'établissement doit par ailleurs être "approprié", ce qui est le cas lorsque l'organisation et le personnel dont il dispose normalement lui permettent de satisfaire les besoins essentiels de la personne placée (ATF 114 II 213 consid. 7; 112 II 486 consid. 4c p. 490; arrêt 5A_614/2013 du 22 novembre 2013 consid. 4.2). b) aa) En l’espèce, il ressort de l’expertise effectuée par les Drs G.________ et H.________, le 2 avril 2015, que A.________ souffre d’une schizophrénie simple avec un diagnostic différentiel d’un trouble schizotypique, ainsi que de troubles mentaux et du comportement liés à l’utilisation de dérivés du cannabis (DO 6-7). Entendu ce jour par la Cour, le Dr F.________ a confirmé ce diagnostic (PV de ce jour, p. 4). Sans contestation possible, le recourant souffre dès lors de troubles psychiques au sens de l’art. 426 CC. bb)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Les experts ont indiqué que les troubles dont souffrait A.________ engendraient une bizarrerie du comportement, une incapacité à répondre aux exigences de la vie en société, une diminution globale de ses performances, une désinsertion sociale croissante avec vagabondage, ainsi qu’une inactivité et une absence de projets. Selon les experts, le recourant n’est pas conscient de ses troubles. S’agissant du traitement envisageable, ils ont indiqué qu’il était primordial que le recourant soit hospitalisé afin qu’il prenne conscience de sa maladie, avant qu’un suivi ambulatoire ne soit envisagé. Ils ont ajouté qu’un traitement à long terme était indispensable et qu’un placement dans un cadre institutionnel était indiqué dans un but de réadaptation et de consolidation des acquis de l’hospitalisation. A la sortie de l’hôpital, ils préconisent un placement dans une institution telle qu’Horizon Sud, à Marsens, qui pourrait offrir un cadre socio-éducatif, une activité occupationnelle et un suivi psychiatrique adéquat au recourant. Selon les experts, le fait de vivre seul sans cadre est contre-indiqué et pourrait péjorer l’état du recourant qui présente un danger pour sa vie et celle d’autrui (DO 8-9). Un cadre fermé ne semble selon eux pas absolument nécessaire, mais une institution de type foyer s'impose à la sortie de l'hôpital. Le médecin traitant du recourant, le Dr F.________, a pour sa part indiqué que son patient suivait un traitement médicamenteux à base de Seroquel qu’il acceptait malgré le fait qu’il ne soit pas d’accord avec le diagnostic posé. Selon le Dr F.________, ce traitement peut parfaitement être administré de manière ambulatoire et il est d’avis que son patient est en mesure de vivre seul. Aucun autre traitement n'a été jugé nécessaire dans le cadre de l'hospitalisation. S’agissant des risques auto et hétéroagressif, ceux-ci existent mais ils peuvent être palliés par le traitement et la médication. Le</w:t>
      </w:r>
    </w:p>
    <w:p>
      <w:r>
        <w:t>Tribunal cantonal TC Page 5 de 6 Dr F.________ a relevé que l’hospitalisation du recourant n’était pas plus bénéfique pour lui que la prise de son traitement de manière ambulatoire. Selon lui, il faut que le recourant prenne son traitement médicamenteux et résolve ses problèmes de logement et d’occupation (cf. PV de ce jour, p. 4-5). A.________ a été hospitalisé au CSH Marsens de décembre 2014 à décembre 2015, puis y a effectué deux brefs séjours en début 2016. Il a par conséquent pu bénéficier d’un traitement et d’un suivi médical adéquat préconisé par les experts dans leurs conclusions du 2 avril 2015. Dans la mesure où le médecin traitant du recourant a indiqué que le traitement du recourant pouvait parfaitement être administré de manière ambulatoire et qu’il considère que la poursuite de son hospitalisation ne pourrait pas améliorer d’avantage son état de santé, la Cour considère que A.________ n’a plus besoin d’être hospitalisé au CSH Marsens, lequel n’est plus adapté à ses besoins. Bien que l’on ne puisse écarter des risques théoriques d’auto ou hétéroagressivité, ceux- ci peuvent être jugulés par la prise du traitement médicamenteux du recourant de sorte que son état ne nécessite pas impérativement la poursuite de son placement au CSH Marsens. Cependant, il est indéniable que le recourant n’a actuellement aucun endroit où vivre et qu’il a besoin d’un encadrement et d’une assistance dans la vie quotidienne ainsi que d’un suivi ambulatoire médicamenteux strict qui ne serait pas assuré si le recourant sortait immédiatement du CSH Marsens. En effet, un tel encadrement est impératif dès lors qu’à l’occasion de sa dernière libération du CSH Marsens, le recourant n’a pas respecté les conditions qui lui avaient été imposées, en particulier s’agissant de la prise de sa médication qu’il a décidé d’arrêter car il n’en voyait pas l’utilité et a importuné sa mère et sa sœur qu’il a insultées et terrorisées (PV de ce jour, p. 2-3 ; DO 17-18). Dans ces circonstances, A.________ ne peut manifestement pas être libéré sans délai de sorte que la Cour estime nécessaire que le recourant demeure hospitalisé au CSH Marsens, au plus tard jusqu’au 11 avril 2016, délai qui permettra à la Justice de paix d'examiner et de statuer sur les possibilités d’encadrement du recourant envisageables, notamment si l’intéressé devrait être placé dans un foyer ou une institution, tel que le préconisent les experts, ou si un logement, doublé d’un encadrement et accompagné de mesures permettant un contrôle du suivi médicamenteux peut lui être trouvé et être mis en place. Dans la mesure où l’assistance dont le recourant a besoin ne peut dans l'immédiat lui être fournie d’une autre manière que par le maintien de son placement au CSH Marsens, celui-ci est confirmé jusqu’au 11 avril 2016, date à laquelle il devra toutefois être levé. Il s’ensuit l’admission partielle du recours.</w:t>
      </w:r>
    </w:p>
    <w:p>
      <w:r>
        <w:rPr>
          <w:b/>
        </w:rPr>
        <w:t>E. 3</w:t>
      </w:r>
    </w:p>
    <w:p>
      <w:r>
        <w:t>Compte tenu de l’issue du recours, les frais judiciaires, fixés forfaitairement à CHF 300.- (frais de déplacement compris), seront supportés à raison de moitié par l’Etat, le solde étant mis à la charge du recourant (art. 106 al. 1 CPC; art. 6 al. 1 LPEA; art. 19 al. 1 RJ).</w:t>
      </w:r>
    </w:p>
    <w:p>
      <w:r>
        <w:t>Tribunal cantonal TC Page 6 de 6 la Cour arrête: I. Le recours est partiellement admis. Partant, la décision de la Justice de paix de l’arrondissement de la Sarine du 2 mars 2016 est réformée et a désormais la teneur suivante : « I. Le placement de A.________ ordonné avec effet immédiat, en vertu des art. 426 al. 1 et 428 al. 1 CC au Centre de soins hospitaliers du Réseau fribourgeois de santé mentale, à Marsens, est maintenu jusqu’au 11 avril 2016 au plus tard. Dans l’intervalle, la Justice de paix de l’arrondissement de la Sarine est invitée à examiner et à statuer sur un éventuel placement dans un foyer ou une institution ou toutes autres mesures aptes à encadrer A.________ et à assurer la prise régulière de sa médication. II. La Justice de paix reste seule compétente pour ordonner sa libération. III. Pour tout octroi éventuel de congés ou sorties en faveur de l’intéressé, le Centre de soins hospitaliers de Marsens demandera en temps utile l’autorisation de la Justice de paix. IV. Les frais de placement sont mis à la charge de A.________ (art. 27 al. 1 LPEA). V. annulé. IV. Les frais de justice sont réservés. » II. Les frais judiciaires de la procédure de recours, par CHF 300.- (frais de déplacement compris), sont mis à concurrence de moitié à la charge de l’Etat, le solde étant supporté par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14 mars 2016/sma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