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75 vom 21. August 2015</w:t>
      </w:r>
    </w:p>
    <w:p>
      <w:r>
        <w:t>FR Kantonsgericht, 2015-08-21, FR</w:t>
      </w:r>
    </w:p>
    <w:p>
      <w:r>
        <w:rPr>
          <w:b/>
        </w:rPr>
        <w:t xml:space="preserve">Quelle: </w:t>
      </w:r>
      <w:r>
        <w:t>https://mcp.opencaselaw.ch/entscheid/fr_gerichte_106_2015_75</w:t>
      </w:r>
    </w:p>
    <w:p>
      <w:r>
        <w:t>FR: FR_GERICHTE 106 2015 75 du 21 août 2015</w:t>
      </w:r>
    </w:p>
    <w:p>
      <w:r>
        <w:t>IT: FR_GERICHTE 106 2015 75 del 21 agosto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27</w:t>
      </w:r>
    </w:p>
    <w:p>
      <w:r>
        <w:t>juillet 2015 à Time-Out E.________ étant chargée d’organiser ce placement et de déposer un rapport et des propositions sur la situation de sa pupille. La Justice de paix a indiqué que sa décision était exécutoire nonobstant recours ; elle a renoncé à percevoir des frais judiciaires. C. A.________ et B.________ recourent le 3 août 2015 contre cette décision, concluant à son annulation, l’effet suspensif étant par ailleurs accordé et le placement immédiatement levé jusqu’à droit connu sur le recours. Elles ont sollicité le bénéfice de l’assistance judiciaire subsidiairement à l’octroi de dépens ; elles ont enfin demandé à être entendues par la Cour. Invitée à se déterminer, la Justice de paix a transmis son dossier à la Cour le 17 août 2015. en droit 1. a) Les dispositions de la procédure devant l’autorité de protection de l’adulte sont applicables par analogie aux mesures de protection d’un enfant (art. 314 CC).</w:t>
      </w:r>
    </w:p>
    <w:p>
      <w:r>
        <w:t>Tribunal cantonal TC Page 3 de 5 b)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d du Règlement du Tribunal cantonal du 22 novembre 2012 précisant son organisation et son fonctionnement [RTC]). c) Il ne fait par ailleurs aucun doute que A.________ et B.________ ont qualité pour recourir (art. 450 al. 2 ch. 1 CC). Elles ont respecté le délai de recours de dix jours indiqué par l’autorité intimée dans sa décision. Leur recours est motivé et doté de conclusions. Il est recevable en la forme. d) 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p. 289 n° 12.34; CommFam Protection de l'adulte, STECK, art. 450 CC N 8). e) La Cour peut statuer sans débats lorsque, comme en l’espèce, elle dispose de tous les éléments nécessaires au dossier, étant rappelé qu’il n’existe pas de droit, pour la personne concernée par une mesure de protection d’être entendue oralement devant l’autorité de recours (TF arrêt 5A_290/2014 du 14 mai 2014). 2. a) A.________ et B.________ invoquent la violation de leur droit d’être entendu, reprochant à l’autorité intimée de ne pas leur avoir transmis un courrier du service social sur lequel elle s’est pourtant fondée dans la décision querellée, et pour ne pas avoir entendu « l’ami de B.________ ». Ce grief est fondé, mais pour un autre motif que ceux invoqués. b) On peut tout d’abord se demander si un placement à l’unité Time-out du Foyer St- Etienne à Fribourg constitue un placement dans une institution fermée au sens de l’art. 314b al. 1 CC, qui impliquerait l’application des dispositions sur le placement à des fins d’assistance. La Justice de paix semble le soutenir, puisqu’elle fait référence dans sa décision au délai de recours de 10 jours de l’art. 450b al. 2 CC et au fait que le recours n’a pas à être motivé (art. 450e al. 1 CC). Si tel devait être le cas, sa décision serait à l’évidence irrégulière dès lors que, lorsqu’elle entend ordonner un tel placement, l’autorité, réunie en collège, a l’obligation d’entendre l’intéressé sauf exceptions non remplies en l’occurrence (art. 447 al. 2 CC). Or, La Justice de paix n’a pas procédé à l’audition de B.________ avant d’ordonner son placement. c) Cette question peut toutefois rester ouverte. En effet, l’art. 314a al. 1 CC oblige l’autorité de protection à entendre personnellement, de manière appropriée, l‘enfant avant de prendre une mesure à son encontre. L'audition de l'enfant constitue à la fois un droit de participation de celui-ci à la procédure qui le concerne et un moyen pour le juge d'établir les faits (arrêt TF 5A_50/2010 du 6.7.2010 consid. 2.1; ATF 133 III 553 consid. 2 non publié). De même, l’art. 447 al. 1 CC oblige la Justice de paix à entendre personnellement la personne concernée à moins que l’audition personnelle ne paraisse disproportionnée. Selon le Message</w:t>
      </w:r>
    </w:p>
    <w:p>
      <w:r>
        <w:t>Tribunal cantonal TC Page 4 de 5 concernant la révision du code civil suisse (Protection de l'adulte, droit des personnes et droit de la filiation) du 28 juin 2006 in FF 2006 6635/6711), le droit de la personne concernée d'être entendue en personne va au-delà du simple droit d'être entendu. L’obligation prévue à l’art. 447 al. 1 CC ne peut être contournée ni par une prise de position écrite, ni par la représentation par un avocat ou un curateur appelé à représenter la personne dans la procédure. Lorsque la personne n’est pas entendue personnellement alors que son audition ne serait pas disproportionnée, il y a un vice de procédure qui remet en cause la décision (ATF 139 III 257). En l’espèce, la Justice de paix a rendu une décision lourde de conséquences, d’une part, en retirant à A.________ le droit de déterminer le lieu de résidence de sa fille et en limitant en conséquence son autorité parentale, d’autre part, en plaçant l’enfant en institution. Elle ne pouvait prendre de telles mesures sans entendre les recourantes, la tenue d’une audience ne pouvant être remplacée par des prises de positions écrites. Cette audition s’imposait d’autant plus que l’autorité intimée n’a plus entendu les intéressées depuis le 4 septembre 2012, que, s’agissant de la détermination de la mère du 1er juillet 2015, F.________ a émis des doutes sur son auteure (courriel du 2 juillet 2015, DO 34) et que, sur le vu de leurs déterminations des 1er et 13 juillet 2015, les recourantes contestaient fermement une grande partie des reproches formulés à leur encontre. Il s’agit d’une grave violation du droit d’être entendu qui ne saurait être réparée au stade du recours. Il s’ensuit l’admission du recours et l’annulation de la décision attaquée ; la requête d’effet suspensif est dès lors sans objet. 3. a) Les conditions de l’art. 6 al. 3 LPEA n’étant pas remplies, il ne sera pas alloué de dépens. b) A.________ et B.________ sollicitent l’assistance judiciaire et la désignation de Me Bruno Kaufmann comme avocat d’office. Bien que défendues par un homme de loi, les recourantes n’ont pas fourni le moindre renseignement sur leur situation financière. Cela devrait aboutir au rejet de leur requête (TF, arrêt 5A_380/2015 du 1er juillet 2015 consid. 3.2.2). Toutefois, il ressort du dossier que B.________ n’a effectivement pas de ressources et que sa mère, qui a retrouvé un emploi, a été soutenue par les services sociaux. Aussi, leur indigence sera admise et l’assistance judiciaire leur sera accordée. Une indemnité de CHF 600.- plus TVA sera allouée à Me Bruno Kaufmann pour la procédure de recours. Les frais judiciaires seront supportés par l’Etat, compte tenu du sort du recours. (dispositif en page suivante)</w:t>
      </w:r>
    </w:p>
    <w:p>
      <w:r>
        <w:t>Tribunal cantonal TC Page 5 de 5 la Cour arrête: I. Le recours est admis. Partant, la décision de la Justice de paix de l’arrondissement de la Broye du 20 juillet 2015 est annulée. II. La requête d’effet suspensif est sans objet. III. La requête d’assistance judiciaire est admise. Partant, Me Bruno Kaufmann est désigné comme défenseur d’office de A.________ et B.________. IV. Une indemnité de CHF 600.-, débours compris mais TVA par CHF 48.- en sus, est allouée à Me Bruno Kaufmann en sa qualité de défenseur d’office de A.________ et B.________. V. Les frais judiciaires de la procédure de recours, par CHF 400.-, sont mis à la charge de l’Etat.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21 août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