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73 vom 15. September 2015</w:t>
      </w:r>
    </w:p>
    <w:p>
      <w:r>
        <w:t>FR Kantonsgericht, 2015-09-15, FR</w:t>
      </w:r>
    </w:p>
    <w:p>
      <w:r>
        <w:rPr>
          <w:b/>
        </w:rPr>
        <w:t xml:space="preserve">Quelle: </w:t>
      </w:r>
      <w:r>
        <w:t>https://mcp.opencaselaw.ch/entscheid/fr_gerichte_106_2015_73</w:t>
      </w:r>
    </w:p>
    <w:p>
      <w:r>
        <w:t>FR: FR_GERICHTE 106 2015 73 du 15 septembre 2015</w:t>
      </w:r>
    </w:p>
    <w:p>
      <w:r>
        <w:t>IT: FR_GERICHTE 106 2015 73 del 15 settembre 2015</w:t>
      </w:r>
    </w:p>
    <w:p>
      <w:pPr>
        <w:pStyle w:val="Heading2"/>
      </w:pPr>
      <w:r>
        <w:t>Regeste</w:t>
      </w:r>
    </w:p>
    <w:p>
      <w:r>
        <w:t>Arrêt de la Cour de protection de l'enfant et de l'adulte du Tribunal cantonal | Erwachsenenschutz</w:t>
      </w:r>
    </w:p>
    <w:p>
      <w:pPr>
        <w:pStyle w:val="Heading2"/>
      </w:pPr>
      <w:r>
        <w:t>Erwägungen</w:t>
      </w:r>
    </w:p>
    <w:p>
      <w:r>
        <w:rPr>
          <w:b/>
        </w:rPr>
        <w:t>E. 1</w:t>
      </w:r>
    </w:p>
    <w:p>
      <w:r>
        <w:t>a) Selon l'art. 8 de la loi du 15 juin 2010 concernant la protection de l'enfant et de l'adulte (LPEA, RSF 212.5.1), le Tribunal cantonal connaît des recours contre les décisions rendues par l'autorité de protection - soit la Justice de paix (art. 2 al. 1 LPEA) - ou par son président ou sa présidente. La Cour de protection de l'enfant et de l'adulte (art. 14 al. 1 let. d du Règlement du Tribunal cantonal du 22 novembre 2012 précisant son organisation et son fonctionnement [RTC]) est compétente pour statuer. b) Le recours doit être déposé dans un délai de 30 jours à compter de la notification de la décision (art. 450b al. 1 CC). La décision attaquée ayant été notifiée aux époux A.________ et B.________ en date du 30 juin 2015, le recours, adressé par erreur à la Justice de paix le 27 juillet 2015 et transmis par cette dernière à la Cour de protection de l’enfant et de l’adulte le 29 juillet 2015, a donc été déposé en temps utile. c) En tant que parties à la procédure, les époux A.________ et B.________ ont qualité pour recourir (art. 450 al. 2 ch. 1 CC). d) Conformément à l'art. 450 al. 3 CC, le recours doit être dûment motivé. Une motivation sommaire, qui permet de déterminer l'objet du recours et dont on peut déduire la volonté de contester, en tout ou en partie, la décision prise, est suffisante (Message, FF 2006 p. 6717; F. BOHNET, Autorités et procédure en matière de protection de l'adulte in Le nouveau droit de la protection de l'adulte, Neuchâtel 2012, p. 33/90 N 167; CommFam Protection de l’adulte/STECK, art. 450 CC N 31). Le recours satisfait en l'occurrence aux exigences de motivation. e) Le recours peut être formé pour violation du droit, constatation fausse ou incomplète des faits pertinents, et inopportunité de la décision (art. 450a al. 1 CC). f) La procédure de recours est régie par la maxime d'office et par la maxime inquisitoire. La Cour dispose d'un plein pouvoir d'examen, en fait comme en droit (F. BOHNET, op.cit., p. 91 N 175 s.).</w:t>
      </w:r>
    </w:p>
    <w:p>
      <w:r>
        <w:t>Tribunal cantonal TC Page 4 de 7 g) En l'absence de dispositions cantonales contraires, les dispositions de la procédure civile (Code de procédure civile, CPC, RS 272) s'appliquent par analogie (art. 450f CC). Dès lors, il peut ainsi être statué sur pièces, sans tenir d'audience (art. 450f CC et 316 al.1 CPC).</w:t>
      </w:r>
    </w:p>
    <w:p>
      <w:r>
        <w:rPr>
          <w:b/>
        </w:rPr>
        <w:t>E. 2</w:t>
      </w:r>
    </w:p>
    <w:p>
      <w:r>
        <w:t>LPEA qui est une norme cantonale et qui constitue une recommandation et non une imposition</w:t>
      </w:r>
    </w:p>
    <w:p>
      <w:r>
        <w:t>Tribunal cantonal TC Page 5 de 7 légale (cf. arrêt TC FR 106 2014 60 et 106 2014 67 du 10 juillet 2014 consid. 2c), comme le rapporteur l’avait clairement précisé lors des débats parlementaires (BGC 2012 p. 1201). d) En l’espèce, il ressort du dossier que les recourants ont clairement manifesté durant la procédure devant la Justice de paix leur souhait de conserver C.________ en tant que curateur avec qui ils entretiennent de très bons rapports et collaborent de manière adéquate. Ils sont en outre satisfaits de la gestion de leurs affaires qu’il effectue, des démarches qu’il entreprend pour leur compte auprès des différentes administrations et de l’aide qu’il leur apporte dans le paiement des factures (cf. PV du 3.09.2013 ; PV du 20.05.2014 ; PV du 24.02.2015). Les recourants ont en outre tous deux affirmé qu’ils refusaient de collaborer avec un autre curateur que C.________ (cf. PV du 24.02.2015). Ils ont par ailleurs confirmé dans leur acte de recours du 27 juillet 2015 ainsi que par lettre du 20 août 2015 qu’ils étaient entièrement satisfaits du travail et de la collaboration qu’ils avaient avec C.________ et qu’ils refusaient qu’une autre personne s’occupe de leurs affaires. Quant à C.________, il a également indiqué qu’il souhaitait poursuivre son mandat en faveur des époux A.________ et B.________. En effet, plusieurs demandes qui sont encore en cours ont été déposées auprès de différentes administrations en leur faveur. De plus, les époux désirent continuer de collaborer avec lui dès lors qu’un lien de confiance s’est établi entre eux (cf. courrier du 5.12.2013 de C.________ ; PV du 20.05.2015, p. 3). Il a en outre continué, après avoir été déchargé de son mandat par la Justice de paix le 25 novembre 2014, à gérer leurs affaires administratives et financières en tant que curateur privé (cf. PV du 24.02.2015 ; note téléphonique de la Justice de paix du 22.06.2015), et gère même leurs affaires urgentes alors qu’il a subi il y a peu une lourde opération (cf. recours du 27.07.2015 ; note téléphonique de la Justice de paix du 22.06.2015). Au vu de ce qui précède, aucun élément ne porte à croire que C.________ ne remplit pas les conditions requises pour exercer le mandat de curatelle en faveur des époux A.________ et B.________. Au contraire, ce dernier a exercé cette fonction de 2006 à 2014, alors que le couple était encore sous curatelle volontaire. Il suit par ailleurs encore actuellement le couple à titre de curateur privé. Il connaît par conséquent parfaitement la situation des époux et les problématiques auxquelles ils sont confrontés et a d’ailleurs entamé plusieurs procédures administratives en leur faveur. De plus les époux A.________ et B.________ sont entièrement satisfaits du travail de C.________ en qui ils ont confiance et qu’ils apprécient. Ce dernier est quant à lui d’avis qu’il est dans l’intérêt du couple qu’il poursuive son mandat, ce qu’il accepte de faire, malgré ses problèmes de santé. Ainsi, en l’état, aucun élément ne permettait à la Justice de paix de s’écarter du choix manifesté par les époux A.________ et B.________ de nommer C.________ en tant que curateur dès lors qu’il semble, au vu du dossier, posséder les aptitudes et les connaissances nécessaires à l’accomplissement des tâches qui découlent du mandat de curatelle et avoir le temps nécessaire pour les exécuter, mandat qu’il a déjà exercé pendant presque 10 ans. En tous les cas, la Justice de paix ne prétend pas le contraire. En outre, l’art. 9 al. 2 LPEA qui dispose que l’autorité nomme en priorité un collaborateur du service officiel des curatelles de la commune du domicile de la personne concernée ne constitue qu’une simple recommandation et l’art. 401 CC prime cette disposition de sorte qu’il incombait à la Justice de paix de privilégier le choix du curateur émis par les époux A.________ et B.________ si celui-ci correspond aux critères posées par les art. 400 et 401 CC et non de leur imposer, sans aucun motif, une curatrice professionnelle avec qui ils ne souhaitent pas collaborer. Par ailleurs, le fait que la procédure relative aux prétentions civiles réclamées par A.________ et celle concernant la demande de prestations AI de son épouse tardent à aboutir n’est pas surprenant vu la surcharge actuelle des tribunaux de</w:t>
      </w:r>
    </w:p>
    <w:p>
      <w:r>
        <w:t>Tribunal cantonal TC Page 6 de 7 première instance et de l’Office AI. Le changement de curateur ne serait quoi qu’il en soit pas de nature à faire avancer plus rapidement ces procédures dès lors que c’est l’avocat du couple qui gère ces dossiers (cf. courrier des recourants du 20.08.2015). De même, on ne peut déduire une négligence de la part de C.________ dans l’accomplissement de sa tâche du fait qu’il n’a pas remis à la Justice de paix son rapport et ses comptes finaux dans la mesure où il a déposé son rapport et ses comptes annuels 2014 qui ont été approuvés par la Justice de paix. C’est donc à tort que la Justice de paix s’est écartée, sans motif, du choix de curateur émis par les recourants de sorte que le recours doit être admis et le chiffre III du dispositif des décisions rendues par la Justice de paix le 23 juin 2015 modifié en ce sens que C.________ est nommé, avec effet au 1er octobre 2015, en qualité de curateur de B.________ et A.________, à charge pour lui d’exécuter les tâches décrites au chiffre III du dispositif de la décision attaquée. En outre, le chiffre II du dispositif des décisions attaquées est également modifié en ce sens que E.________, qui est relevée de son mandat de curatrice de B.________ et A.________ avec effet au 30 septembre 2015, est priée de produire son rapport et ses comptes finaux.</w:t>
      </w:r>
    </w:p>
    <w:p>
      <w:r>
        <w:rPr>
          <w:b/>
        </w:rPr>
        <w:t>E. 3</w:t>
      </w:r>
    </w:p>
    <w:p>
      <w:r>
        <w:t>a) Les frais judiciaires, fixés forfaitairement à 300 francs, seront mis à la charge de l’Etat, le recours étant admis (art. 106 al. 1 CPC ; art. 6 al. 1 LPEA ; art. 19 al. 1 RJ). b) Il n’est pas alloué de dépens, la procédure ne concernant pas un conflit d’intérêts privés (art. 6 al. 3 LPEA). (dispositif en page suivante)</w:t>
      </w:r>
    </w:p>
    <w:p>
      <w:r>
        <w:t>Tribunal cantonal TC Page 7 de 7 la Cour arrête: I. Le recours est admis. Partant, les chiffres II et III du dispositif des décisions de la Justice de paix de l’arrondissement de la Gruyère du 23 juin 2015 (causes 100 2006 42 et 43) sont modifiés et ont désormais la teneur suivante : « II. E.________ est relevée de son mandat de curatrice de A.________ et B.________, respectivement de A.________, avec effet au 30 septembre 2015. E.________ est priée de produire son rapport et ses comptes finaux. III. C.________ est nommé, avec effet au 1er octobre 2015, en qualité de curateur de époux A.________ et B.________ respectivement de A.________, à charge pour lui : a. de dresser dans délai un inventaire des valeurs patrimoniales qu’il doit gérer, en collaboration avec l’autorité de protection ; b. de déposer un rapport d’activité en bonne et due forme et les comptes annuels arrêtés au 31 décembre de chaque année, accompagnés des comptes et des pièces justificatives, dans les deux mois suivant la clôture de l’exercice ; c. de requérir une adaptation de la mesure en cas de modification des circonstances. » II. Les frais judiciaires pour la procédure de recours sont fixés à CHF 300.- et sont mis à la charge de l’Etat. III.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septembre 2015/sma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