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39 vom 27. April 2015</w:t>
      </w:r>
    </w:p>
    <w:p>
      <w:r>
        <w:t>FR Kantonsgericht, 2015-04-27, FR</w:t>
      </w:r>
    </w:p>
    <w:p>
      <w:r>
        <w:rPr>
          <w:b/>
        </w:rPr>
        <w:t xml:space="preserve">Quelle: </w:t>
      </w:r>
      <w:r>
        <w:t>https://mcp.opencaselaw.ch/entscheid/fr_gerichte_106_2015_39</w:t>
      </w:r>
    </w:p>
    <w:p>
      <w:r>
        <w:t>FR: FR_GERICHTE 106 2015 39 du 27 avril 2015</w:t>
      </w:r>
    </w:p>
    <w:p>
      <w:r>
        <w:t>IT: FR_GERICHTE 106 2015 39 del 27 aprile 2015</w:t>
      </w:r>
    </w:p>
    <w:p>
      <w:pPr>
        <w:pStyle w:val="Heading2"/>
      </w:pPr>
      <w:r>
        <w:t>Regeste</w:t>
      </w:r>
    </w:p>
    <w:p>
      <w:r>
        <w:t>Arrêt de la Cour de protection de l'enfant et de l'adulte du Tribunal cantonal | Fürsorgerische Unterbringung</w:t>
      </w:r>
    </w:p>
    <w:p>
      <w:pPr>
        <w:pStyle w:val="Heading2"/>
      </w:pPr>
      <w:r>
        <w:t>Erwägungen</w:t>
      </w:r>
    </w:p>
    <w:p>
      <w:r>
        <w:rPr>
          <w:b/>
        </w:rPr>
        <w:t>E. 22</w:t>
      </w:r>
    </w:p>
    <w:p>
      <w:r>
        <w:t>avril 2015 comme objet de sa compétence. Une expertise a été confiée le 23 février au docteur Jean-Marc Perron, FMH psychiatrie et psychothérapie; il a déposé son rapport le 27 avril 2015. Ce même jour, la Cour a entendu A.________, de même que le docteur F.________ et l’infirmier G.________.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w:t>
      </w:r>
    </w:p>
    <w:p>
      <w:r>
        <w:t>Tribunal cantonal TC Page 3 de 5 Le recours n'a pas à être motivé (art. 450e al. 1 CC). Il doit être déposé dans un délai de dix jours (art. 450b al. 2 CC), délai que A.________ a respecté.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En l’espèce, la décision querellée ordonne le transfert de A.________ du RFSM Marsens à l’EMS E.________ et confirme pour le surplus la décision du 31 mars 2015. Le recourant contestant d’une manière générale le maintien de la mesure, et non seulement son nouveau cadre de vie, l’ensemble des conditions du placement sera réexaminé ci-après. c) La Cour réunie en collège a procédé à l’audition du recourant, conformément au prescrit de l’art. 450e al. 4 CC. 2. 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 trouble psychique » englobe toutes les pathologies mentales reconnues en psychiatrie, à savoir les psychoses et les psychopathies ayant des causes physique ou non, les démences, ainsi que les dépendances, notamment l'alcoolisme, la toxicomanie ou la pharmacodépendance (Message du 28 juin 2006 concernant la révision du code civil suisse [protection de l'adulte, droit des personnes et de la filiation], in FF 2006 6676 ad art. 390 CC ;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 Schwächezustand »)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5A_614/2013 du 22 novembre 2013 consid. 4.2). b) aa) En l’espèce, l’expert a relevé que les troubles mnésiques ainsi que l’atrophie cérébrale constatée à l’IRM parlent très nettement en faveur d’atteintes liées à la consommation d’alcool et consécutives aux chutes avec pertes de connaissance. Il a noté que des tests neuropsychologiques ont confirmé une atteinte des fonctions cérébrales compatibles avec un</w:t>
      </w:r>
    </w:p>
    <w:p>
      <w:r>
        <w:t>Tribunal cantonal TC Page 4 de 5 syndrome de Korsakoff (trouble de la mémoire à court terme, confabulation et polynévrite) lié très probablement à l’éthylisme chronique. Il a diagnostiqué des troubles mentaux liés à la consommation nocive d’alcool ainsi qu’à l’éventuelle maladie d’Alzheimer. Cette constatation rejoint celle faite par d’autres médecins lors de leurs auditions (Doctoresse D.________, PV du</w:t>
      </w:r>
    </w:p>
    <w:p>
      <w:r>
        <w:rPr>
          <w:b/>
        </w:rPr>
        <w:t>E. 26</w:t>
      </w:r>
    </w:p>
    <w:p>
      <w:r>
        <w:t>février 2015 p. 2; Docteur F.________ PV du 27.4.2015 p. 3). La Cour retient dès lors que A.________ souffre bien de troubles psychiques au sens de l’art. 426 al. 1 CC. bb)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En l’occurrence, il ressort du dossier que A.________ a été hospitalisé à plusieurs reprises pour des problèmes aigus d’alcool (perte de connaissance, hémorragies digestives). Le 3 octobre 2014, il a fait une chute avec perte de connaissance en raison d’une consommation massive d’alcool; après une hospitalisation pour soigner son dos, il a été transféré au RFSM Marsens. L’expert considère que si le recourant devait être livré à lui-même dans un appartement, il reprendrait sa consommation massive d’alcool et compromettrait sa santé et sa survie, ce que craignent du reste ses trois fils, étant précisé qu’il n’a pas conscience de ses difficultés. L’expert ajoute que les troubles mnésiques peuvent lui faire faire des choses dangereuses, comme de laisser une plaque de la cuisinière allumée, ne pas retrouver son chemin ou ne pas suivre le traitement médicamenteux. Dès lors, des soins et un contrôle sont nécessaires et ne peuvent être fournis de façon ambulatoire. Le besoin d’assistance du recourant est évident. L’expertise est claire sur ce point et rejoint les constatations faites par les divers intervenants. Il est par ailleurs également établi que le recourant n’a aucune conscience de ses problèmes d’alcool, ni de son besoin de traitement, ce que la Cour a du reste pu encore vérifier ce jour (PV p. 2: « Ma consommation d’alcool est normale, je ne suis pas un ivrogne. Quand je suis tombé, j’ai glissé. Avec ça, j’ai eu une fissure… Je suis actuellement en bonne santé. Je n’ai pas de problèmes de mémoire, ça va très bien… Ca fait bien des années que je suis seul, et ça va très bien. »). Il doit ainsi être retenu, d’une part, que le recourant s’exposerait à un risque très important de consommation massive d’alcool si le placement devait être levé, d’autre part, qu’il se mettrait en danger en vivant sans assistance. Aucune mesure ambulatoire n’est par ailleurs envisageable. Dans ces conditions, il est certain qu’une libération nécessiterait presqu’immédiatement après un nouveau placement, ce qu’il convient évidemment d’éviter (MEIER/LUKIC, Introduction au nouveau droit de protection de l’adulte, 2011, p. 321 note 881 et références citées). cc) Il n’est enfin pas contesté que l’EMS E.________ est une institution appropriée, c'est-à-dire qu'elle permet d’apporter au recourant les soins et le traitement nécessaires, l'autorité n'ayant par ailleurs pas à démontrer que cette institution est la meilleure pour lui prodiguer ces soins (arrêt 5A_497/2014 précité consid. 4.4). 3. Nonobstant l’issue du recours, les frais judiciaire, par 1’400 francs, frais de déplacement et frais d’expertise (1'000 francs) compris, sont mis à la charge de l’Etat, A.________ étant manifestement indigent, de sorte que l’assistance judiciaire lui sera accordée.</w:t>
      </w:r>
    </w:p>
    <w:p>
      <w:r>
        <w:t>Tribunal cantonal TC Page 5 de 5 la Cour arrête: I. Le recours est rejeté. Partant, la décision de la Justice de paix de la Sarine du 31 mars 2015 est confirmée. II. L’assistance judiciaire est accordée à A.________. Les frais de la procédure de recours, par 1'400 francs, sont mis à la charge de A.________, sous réserve de l’assistance judiciaire à lui accordée.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27 avril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