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3 vom 9. Februar 2015</w:t>
      </w:r>
    </w:p>
    <w:p>
      <w:r>
        <w:t>FR Kantonsgericht, 2015-02-09, FR</w:t>
      </w:r>
    </w:p>
    <w:p>
      <w:r>
        <w:rPr>
          <w:b/>
        </w:rPr>
        <w:t xml:space="preserve">Quelle: </w:t>
      </w:r>
      <w:r>
        <w:t>https://mcp.opencaselaw.ch/entscheid/fr_gerichte_106_2015_3</w:t>
      </w:r>
    </w:p>
    <w:p>
      <w:r>
        <w:t>FR: FR_GERICHTE 106 2015 3 du 9 février 2015</w:t>
      </w:r>
    </w:p>
    <w:p>
      <w:r>
        <w:t>IT: FR_GERICHTE 106 2015 3 del 9 febbraio 2015</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Les décisions de l’autorité de la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 22 novembre 2012 précisant son organisation et son fonctionnement [RTC]). b) Le recours doit être déposé dans un délai de trente jours à compter de la notification de la décision (art. 450b al. 1 CC). En l’espèce, la décision querellée a été notifiée à la recourante au plus tôt le 20 décembre 2014. Le recours interjeté le 19 janvier 2015 a par conséquent été interjeté en temps utile (art. 450f CC et 145 al. 1 let. c CPC). c) Comme partie à la procédure, A.________ a qualité pour recourir (art. 450 al. 2 ch. 1 CC). d) Le recours peut être formé pour violation du droit, constatation fausse ou incomplète des faits pertinents, et inopportunité de la décision (art. 450a al. 1 CC). Il doit être motivé (art. 450 al. 3 CC), ce qui est le cas en l’espèce. e)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f) A défaut de disposition contraire du droit cantonal, la Cour peut statuer sans débats (art. 450f CC et 316 al. 1 CPC). g) En l'absence de dispositions cantonales contraires, les dispositions de la procédure civile s'appliquent par analogie (art. 450f CC). h) Le recours est suspensif à moins que l’autorité de protection de l’adulte ou l’instance judiciaire de recours n’en décide autrement (art. 450c CC), ce que l’autorité intimée a fait en l’espèce puisque elle a retiré l’effet suspensif au recours (ch. VI du dispositif). Le droit de visite est alors exercé provisoirement comme prévu dans la décision de la Justice de paix.</w:t>
      </w:r>
    </w:p>
    <w:p>
      <w:r>
        <w:t>Tribunal cantonal TC Page 4 de 7</w:t>
      </w:r>
    </w:p>
    <w:p>
      <w:r>
        <w:rPr>
          <w:b/>
        </w:rPr>
        <w:t>E. 2</w:t>
      </w:r>
    </w:p>
    <w:p>
      <w:r>
        <w:t>a) En date du 20 janvier 2015, la recourante a déposé « un complément de recours » dans lequel elle a indiqué qu’elle souhaitait « rajouter à [s]a requête une demande de complément d’informations concernant les prochaines vacances scolaires » dans la mesure où elle ne comprend pas comment est réglé le droit de visite durant les vacances de carnaval. La Cour constate d’emblé que la recourante a utilisée à tort la voie du recours pour requérir de telles précisions. En effet, elle aurait dû introduire une demande d’interprétation au sens de l’art. 334 CPC auprès de l’autorité qui a rendu la décision dont l’interprétation est demandée, en l’espèce, la Justice de paix. Cela étant, la Juge de paix a donné suite à la requête de A.________ dans le cadre de sa détermination du 27 janvier 2015 sur le recours, courrier qui a été transmis à la recourante le 28 janvier 2015, et dans lequel elle a indiqué que B.________ exercerait son droit de visite durant les vacances de carnaval du vendredi 13 février 2015 au mardi matin 24 février 2015 et non 2014 comme indiqué au chiffre IV du dispositif de la décision querellée.</w:t>
      </w:r>
    </w:p>
    <w:p>
      <w:r>
        <w:rPr>
          <w:b/>
        </w:rPr>
        <w:t>E. 3</w:t>
      </w:r>
    </w:p>
    <w:p>
      <w:r>
        <w:t>a) La recourante conteste la réglementation du droit de visite de B.________ décidée par la Justice de paix en ce sens qu’elle s’oppose à ce qu’il s’exerce un week-end sur deux du vendredi soir au mardi matin (ch. II let. a dispositif). En effet, elle requiert qu’il ait lieu toutes les deux semaines, du vendredi soir au lundi matin, à charge pour B.________ d’amener sa fille à l’école le lundi matin (recours, p. 3). Elle ne conteste en revanche pas les autres chiffres du dispositif (ch. I, III, V, VI, VII) ainsi que le reste des modalités du droit de visite prononcées par la Justice de paix, soit le fait qu’il s’exerce également un jeudi soir sur deux durant la semaine où B.________ ne voit pas sa fille et la moitié des vacances scolaires (ch. II let. b et c du dispositif), mais aussi la réglementation du droit de visite durant les vacances de carnaval (ch. IV. du dispositif) dont elle a uniquement sollicité la clarification (cf. supra consid. 2). En définitive, est seule litigieuse la durée du droit de visite de B.________ durant le week-end. En substance, la recourante se plaint pêle-mêle du fait que l’autorité intimée n’aurait pas tenu compte de ses obligations professionnelles indiquant qu’elle travaille d’ordinaire le lundi et a congé le mercredi et le vendredi après-midi. Elle considère que le fait que le père exerce son droit de visite un lundi sur deux n’est pas adéquat dès lors qu’elle n’a pas d’alternative pour faire garder sa fille les lundis après-midis où elle n’est pas avec son père, ce qui l’a contrainte à prendre congé tous les lundis pour s’occuper d’elle car son employeur a refusé qu’elle ait congé un lundi sur deux. En bref, elle reproche à la Justice de paix de ne pas avoir pris en compte le fait qu’elle n’était pas en mesure de prendre en charge sa fille un lundi sur deux. Elle allègue également que l’intimé est « désorganisé et irresponsable » s’agissant de l’organisation du droit de visite. Partant, elle requiert que le droit de visite du père s’exerce jusqu’au lundi matin uniquement afin de ne pas perturber C.________ et de lui éviter des trajets, mais aussi de ne pas interférer dans son organisation professionnelle. b) A titre liminaire, il y a lieu de relever que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Aux termes de l'art. 273 CC, le parent qui ne détient pas l'autorité parentale ou la garde et l'enfant mineur ont réciproquement le droit d'entretenir les relations personnelles indiquées par les circonstances. L’alinéa 3 de cette disposition précise que le père ou la mère peut exiger que son droit d’entretenir des relations personnelles avec l’enfant soit réglé.</w:t>
      </w:r>
    </w:p>
    <w:p>
      <w:r>
        <w:t>Tribunal cantonal TC Page 5 de 7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127 III 295 c. 4a; ATF 123 III 445 c. 3b). En somme,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(TF, arrêt 5A_586/2012 du 12 décembre 2012 c. 4.2; ATF 127 III 295 c. 4a; ATF 123 III 445 c. 3c, JT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 4a). On tiendra compte notamment de l’âge de l’enfant, de son état de santé,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(art. 298 al. 1 CPC ; CR CC I-LEUBA, art. 273 N 14 et réf. citées ; MEIER/STETTLER, Droit de la filiation, 5ème éd., 2014, N 765-766 p. 500).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réf. citées). c) La Justice de paix a décidé que le droit de visite de B.________ durant le week-end s’exercerait une semaine sur deux, du vendredi soir au mardi matin, ce à quoi s’oppose la recourante qui sollicite qu’il s’achève le lundi matin. Cela étant, la Cour constate que devant la Justice de paix, ce n’était pas tant le fait que le père exerce son droit de visite durant la journée du lundi qui dérangeait la recourante, mais le fait qu’il l’exerce en continu du vendredi soir au mardi matin (DO 28), la mère ayant déclaré qu’il lui était difficile d’imaginer être sans sa fille durant quatre jours (DO 27). En revanche, devant la Cour, c’est l’exercice du droit de visite le lundi qui lui pose problème, alléguant qu’elle a été contrainte de prendre congé tous les lundis pour ne garder finalement sa fille qu’un lundi après-midi sur deux, de sorte que la Cour peine à discerner les réelles motivations de la recourante à s’opposer au droit de visite tel qu’il a été décidé. Quoiqu’il en soit, force est de constater qu’il n’y a pas lieu de modifier le droit de visite instauré en faveur de B.________ par les premiers juges. En effet, l’intimé qui ne travaille pas le lundi (DO 28) est parfaitement en mesure de s’occuper de sa fille une semaine sur deux. De plus, cette réglementation concorde totalement avec l’intérêt de C.________ qui aura ainsi l’occasion de passer, toutes les deux semaines, un long week-end avec son père qui sera pleinement en mesure de s’en occuper. Contrairement à ce qu’allègue la recourante, le fait qu’elle doive renoncer à travailler tous les lundis pour ne passer finalement qu’un lundi après-midi sur deux avec sa fille n’est pas de nature à remettre en cause l’attribution du droit de visite de B.________ le lundi. En effet, le bien-être de C.________ prime incontestablement l’intérêt de sa mère à pouvoir organiser son temps de travail comme elle l’entend. En outre, les déclarations de la recourante selon</w:t>
      </w:r>
    </w:p>
    <w:p>
      <w:r>
        <w:t>Tribunal cantonal TC Page 6 de 7 lesquelles l’intimé serait « désorganisé et irresponsable » s’agissant de l’exercice du droit de visite (recours, p. 2) ne sont que de pures allégations qui ne sont étayées par aucun élément. La Cour relève également qu’il n’y pas lieu de retenir que l’exercice du droit de visite de l’intimé jusqu’au mardi matin perturberait C.________. Au contraire, C.________ pourra ainsi passer d’avantage temps avec son père, ce qui contribue notamment à renforcer les liens entre ce dernier et sa fille qui n’a que quatre ans et qui a besoin de sa présence. De plus, les trajets que devra effectuer C.________ le lundi matin pour aller à l’école, à midi pour retourner chez son père, et le soir pour rentrer chez son père sont tout à fait raisonnables et acceptables car d’une part, sans habiter dans le même quartier que C.________ et sa mère, B.________ réside également à Fribourg, à une distance proche du domicile de sa fille et de son école et, d’autre part, ces trajets ne devront être effectués par C.________ qu’une fois tous les 15 jours. Au demeurant, il y a lieu de constater que la proposition faite par la recourante en première instance selon laquelle le droit de visite de l’intimé s’exercerait du vendredi soir au dimanche soir, puis du lundi midi au mardi matin n’est aucunement adaptée à la situation et aux besoins de C.________ dès lors que les parties entretiennent des relations tendues et qu’ils n’arrivent pas à communiquer s’agissant de l’organisation du droit de visite de sorte qu’entrecouper celui-ci d’une nuit au domicile de la mère apparaît d’ores et déjà comme une source de conflit, d’autant que cela ne coïncide aucunement avec les intérêts de C.________ qui a besoin d’un cadre défini et rassurant pour commencer la semaine. Finalement, la Cour relève que la Justice de paix a prévu de réexaminer la situation durant le printemps 2015 déjà (dispositif ch. V), ce qui n’a pas été contesté par les parties et qui permettra, cas échéant, de procéder aux adaptations nécessaires en fonction de la situation. Il s’ensuit que le recours, manifestement mal fondé, doit être rejeté et que la décision de la Justice de paix du 9 décembre 2014 doit par conséquent être confirmée.</w:t>
      </w:r>
    </w:p>
    <w:p>
      <w:r>
        <w:rPr>
          <w:b/>
        </w:rPr>
        <w:t>E. 4</w:t>
      </w:r>
    </w:p>
    <w:p>
      <w:r>
        <w:t>a) Les frais judiciaires de recours, par 500 francs, sont mis à la charge de A.________ qui succombe (art. 106 al. 1 CPC et 6 al. 1 LPEA). b) Il n’y a pas lieu d’allouer des dépens à B.________ qui n’a pas été invité à se déterminer sur le recours. (dispositif en page suivante)</w:t>
      </w:r>
    </w:p>
    <w:p>
      <w:r>
        <w:t>Tribunal cantonal TC Page 7 de 7 la Cour arrête: I. Le recours est rejeté. Partant, la décision de la Justice de paix de l'arrondissement de la Sarine du 9 décembre 2014 est confirmée. II. Les frais judiciaires de la procédure de recours, par 500 francs, sont mis à la charge de A.________.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février 2015/sma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