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20 vom 7. April 2015</w:t>
      </w:r>
    </w:p>
    <w:p>
      <w:r>
        <w:t>FR Kantonsgericht, 2015-04-07, FR</w:t>
      </w:r>
    </w:p>
    <w:p>
      <w:r>
        <w:rPr>
          <w:b/>
        </w:rPr>
        <w:t xml:space="preserve">Quelle: </w:t>
      </w:r>
      <w:r>
        <w:t>https://mcp.opencaselaw.ch/entscheid/fr_gerichte_106_2015_20</w:t>
      </w:r>
    </w:p>
    <w:p>
      <w:r>
        <w:t>FR: FR_GERICHTE 106 2015 20 du 7 avril 2015</w:t>
      </w:r>
    </w:p>
    <w:p>
      <w:r>
        <w:t>IT: FR_GERICHTE 106 2015 20 del 7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al. 1 let. c LPEA et 125 let. c CPC). En l’espèce, les causes présentent une connexité étroite; le même état de fait et des questions de droit similaires sont à leur base. Il se justifie dès lors de joindre les procédures de recours. b) Les décisions de l’autorité de la protection, soit la Justice de paix, sont sujettes à recours auprès du Tribunal cantonal, plus précisément de la Cour de protection de l'enfant et de l'adulte (art. 450 al. 1 du Code civil [CC ; RS 210], 2 al. 1 et 8 de la loi du 15 juin 2010 concernant la protection de l'enfant et de l'adulte [LPEA ; RSF 212.5.1] et 14 al. 1 let. d du Règlement du Tribunal cantonal du 22 novembre 2012 précisant son organisation et son fonctionnement [RTC ; RSF 131.11]). c) Le recours doit être déposé dans un délai de trente jours à compter de la notification de la décision (art. 450b al. 1 CC). Par le dépôt de leurs recours, le 3 mars 2015, contre les décisions du 12 février 2015, les recourants ont respecté ce délai. d) Les recourants, tous deux parties à la procédure, ont la qualité pour recourir (art. 450 al.</w:t>
      </w:r>
    </w:p>
    <w:p>
      <w:r>
        <w:rPr>
          <w:b/>
        </w:rPr>
        <w:t>E. 2</w:t>
      </w:r>
    </w:p>
    <w:p>
      <w:r>
        <w:t>a) Dans leurs écrits, dont le contenu est identique, les recourants exposent être « encore totalement lucide[s] » et ne pas avoir de « gros problèmes physiquement ». Ils assumeraient les problèmes « comme ils viennent ». Les recourants contestent en outre avoir demandé l’instauration d’une curatelle; les mettre sous curatelle contre leur volonté serait une atteinte à leur liberté personnelle. b) Le Juge de paix a considéré que les recourants n’étaient pas à même d’assurer la sauvegarde de leurs intérêts, en particulier en raison de leur situation financière délicate, des problèmes qu’ils rencontrent dans la gestion de leurs affaires financières ainsi que des problèmes de santé dont souffre le recourant, de sorte que les recourants se trouvent dans un état de faiblesse décrit par la loi et qu’il en découle un besoin de protection et d’assistance (100 2015 32 DO/35, 100 2015 33 DO/31). 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formulation large «autre état de faiblesse affectant sa condition personnelle» permet de protéger plus particulièrement les personnes âgées souffrant de déficiences similaires à celles qui affectent les personnes ayant un handicap mental ou des troubles psychiques (Message concernant la révision du code civil suisse. La disposition peut aussi s’appliquer aux cas extrêmes d’inexpérience ou de mauvaise gestion, ainsi qu’aux cas rares de handicaps physiques, comme de paralysie grave ou de cécité doublée d’une surdité [Protection de l'adulte, droit des personnes et droit de la filiation] du 28 juin 2006 in FF 2006 6635/6676 s.). L’état de faiblesse doit avoir encore pour conséquence l’incapacité, totale ou partielle, de la personne concernée d’assurer elle-même la sauvegarde de ses intérêts ou de désigner un représentant pour gérer ses affaires. Il doit s’agir d’affaires essentielles pour la personne concernée, de sorte que les difficultés constatées ont pour elle des conséquences importantes (MEIER/LUKIC, Introduction au nouveau droit de la protection de l’adulte, Genève-Zurich-Bâle 2011, p. 193 n° 405).</w:t>
      </w:r>
    </w:p>
    <w:p>
      <w:r>
        <w:t>Tribunal cantonal TC Page 4 de 5 d) Il ressort du dossier que la recourante avait explicitement demandé l’instauration d’une curatelle lors de la séance du 30 janvier 2015 devant le Juge de paix (100 2015 33 DO/21). Le recourant, quant à lui, avait déclaré attendre du Service des curatelles qu’il l’aide à retrouver un logement. Caritas les aurait envoyés à la Justice de paix (100 2015 32 DO/26). Le raisonnement des recourants, selon lequel ils n’auraient pas demandé la mesure ordonnée, ne peut ainsi pas être suivi. En outre, dans ses décisions du 12 février 2015, le Juge de paix ne s’est pas, comme le prétendent les recourants, fondé sur leurs états mentaux respectifs, mais plutôt sur leur situation financière, qui est en effet précaire. Le recourant se retrouve face à des poursuites d’un montant total de 329'151 fr. 75 et la recourante d’un montant total de 87'259 fr. 50 (100 2015 32 DO/7, 100 2015 33 DO/8). En raison d’arriérés de loyer de plus de 15'000 fr., la régie des recourants a résilié le contrat de bail de l’appartement (100 2015 32 DO/2 et 6). De plus, le recourant a souffert d’un cancer de la cavité buccale en 2008 et aurait, selon sa femme, des problèmes d’alcool (100 2015 32 DO/25, 100 2015 33 DO/21 s.). Même si l’on devait admettre que le recourant ne souffre pas de problèmes physiques ou d’alcool, l’endettement des époux à lui seul atteint une gravité qui justifie entièrement la mesure ordonnée. En outre, les recourants rencontrent des difficultés au sein de leur couple et vivent séparés, ce qui aggrave encore la situation (100 2015 32 DO/25 s. et 34, 100 2015 33 DO/22). e) Au vu de ce qui précède, il est manifeste que les recourants se trouvent dans un état de faiblesse qui affecte leur condition personnelle, tel que décrit par l’art. 390 al. 1 ch. 1 CC. Ils ne sont pas en mesure d’assurer eux-mêmes la sauvegarde de leurs intérêts, ce que les montants de leurs dettes respectives démontrent clairement. Le Juge de paix a dès lors à juste titre instauré une curatelle de représentation avec gestion du patrimoine selon les art. 394 et 395 CC. Les recours doivent ainsi être rejetés dans la mesure de leur recevabilité. Les décisions du Juge de paix du 12 février 2015 sont intégralement confirmées.</w:t>
      </w:r>
    </w:p>
    <w:p>
      <w:r>
        <w:rPr>
          <w:b/>
        </w:rPr>
        <w:t>E. 3</w:t>
      </w:r>
    </w:p>
    <w:p>
      <w:r>
        <w:t>a) A titre exceptionnel, il ne sera pas perçu de frais pour la présente décision. b) Vu le sort de la procédure, il n’est pas alloué de dépens. Les recourants n’en ont en outre pas demandé. (dispositif en page suivante)</w:t>
      </w:r>
    </w:p>
    <w:p>
      <w:r>
        <w:t>Tribunal cantonal TC Page 5 de 5 la Cour arrête: I. Les recours sont rejetés dans la mesure de leur recevabilité. Partant, les décisions rendues par la Justice de paix de l’arrondissement de la Gruyère le 12 février 2015 sont intégralement confirmées. II. Il n’est pas perçu de frais judiciaires.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2015/ggu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